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Menyelenggarakan Pameran Akhir Tahun Seni Rupa SD</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Menjalankan tugas kepanitiaan pameran (seksi kurasi, tata ruang, publikasi, pemandu acara).</w:t>
      </w:r>
    </w:p>
    <w:p>
      <w:pPr>
        <w:pStyle w:val="ListNumber"/>
      </w:pPr>
      <w:r>
        <w:rPr>
          <w:rFonts w:ascii="Calibri" w:hAnsi="Calibri"/>
          <w:b w:val="0"/>
          <w:i w:val="0"/>
          <w:color w:val="000000"/>
          <w:sz w:val="19"/>
        </w:rPr>
        <w:t>Menata portofolio karya seni 2D dan 3D dengan pencahayaan dan alur sirkulasi pengunjung yang tertib.</w:t>
      </w:r>
    </w:p>
    <w:p>
      <w:pPr>
        <w:pStyle w:val="ListNumber"/>
      </w:pPr>
      <w:r>
        <w:rPr>
          <w:rFonts w:ascii="Calibri" w:hAnsi="Calibri"/>
          <w:b w:val="0"/>
          <w:i w:val="0"/>
          <w:color w:val="000000"/>
          <w:sz w:val="19"/>
        </w:rPr>
        <w:t>Mempresentasikan konsep portofolio karya seni ciptaan sendiri kepada orang tua dan pengunjung pameran.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Mengorganisasi pameran akbar seni rupa kelulusan SD: membentuk kepanitiaan, mengkurasi portofolio karya seni 2D &amp; 3D, menyusun buku katalog pameran, menata ruang galeri, dan memandu gelar wicara apresiasi seni.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Perancangan Konsep Tema, Rencana Kerja, dan Anggaran Pameran Kelulusan SD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perancangan konsep tema, rencana kerja, dan anggaran pameran kelulusan sd.</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Manajemen Tata Letak Ruang Pameran Terpadu (Zonasi 2D, 3D, Kriya, dan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manajemen tata letak ruang pameran terpadu (zonasi 2d, 3d, kriya, dan digital).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Penyusunan Katalog Pameran, Buku Tamu, dan Media Publikasi Undangan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penyusunan katalog pameran, buku tamu, dan media publikasi undangan.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Pemanduan Pengunjung (Docent Tour), Apresiasi Publik, dan Evaluasi Pascapameran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pemanduan pengunjung (docent tour), apresiasi publik, dan evaluasi pascapameran.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Tujuan utama diadakannya pameran seni rupa akbar di akhir tahun kelas enam menjelang kelulusan adalah...</w:t>
      </w:r>
    </w:p>
    <w:p>
      <w:pPr>
        <w:spacing w:before="0" w:after="20"/>
        <w:ind w:left="576"/>
      </w:pPr>
      <w:r>
        <w:rPr>
          <w:rFonts w:ascii="Calibri" w:hAnsi="Calibri"/>
          <w:b w:val="0"/>
          <w:i w:val="0"/>
          <w:color w:val="000000"/>
          <w:sz w:val="18"/>
        </w:rPr>
        <w:t>A. Membuang semua karya murid yang menumpuk di gudang sekolah</w:t>
      </w:r>
    </w:p>
    <w:p>
      <w:pPr>
        <w:spacing w:before="0" w:after="20"/>
        <w:ind w:left="576"/>
      </w:pPr>
      <w:r>
        <w:rPr>
          <w:rFonts w:ascii="Calibri" w:hAnsi="Calibri"/>
          <w:b w:val="0"/>
          <w:i w:val="0"/>
          <w:color w:val="000000"/>
          <w:sz w:val="18"/>
        </w:rPr>
        <w:t>B. Merayakan pencapaian proses belajar seni seluruh murid, menunjukkan portofolio kreativitas kepada orang tua dan masyarakat, serta memupuk rasa percaya diri</w:t>
      </w:r>
    </w:p>
    <w:p>
      <w:pPr>
        <w:spacing w:before="0" w:after="20"/>
        <w:ind w:left="576"/>
      </w:pPr>
      <w:r>
        <w:rPr>
          <w:rFonts w:ascii="Calibri" w:hAnsi="Calibri"/>
          <w:b w:val="0"/>
          <w:i w:val="0"/>
          <w:color w:val="000000"/>
          <w:sz w:val="18"/>
        </w:rPr>
        <w:t>C. Memungut biaya masuk yang mahal dari guru-guru</w:t>
      </w:r>
    </w:p>
    <w:p>
      <w:pPr>
        <w:spacing w:before="0" w:after="20"/>
        <w:ind w:left="576"/>
      </w:pPr>
      <w:r>
        <w:rPr>
          <w:rFonts w:ascii="Calibri" w:hAnsi="Calibri"/>
          <w:b w:val="0"/>
          <w:i w:val="0"/>
          <w:color w:val="000000"/>
          <w:sz w:val="18"/>
        </w:rPr>
        <w:t>D. Menghukum murid yang nilainya rendah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Pameran kelulusan adalah kulminasi pembelajaran seni rupa yang merayakan pertumbuhan potensi, karakter kreatif, dan literasi estetik peserta didik.</w:t>
      </w:r>
    </w:p>
    <w:p>
      <w:pPr>
        <w:spacing w:before="80" w:after="40"/>
        <w:ind w:left="216"/>
      </w:pPr>
      <w:r>
        <w:rPr>
          <w:rFonts w:ascii="Calibri" w:hAnsi="Calibri"/>
          <w:b/>
          <w:color w:val="000000"/>
          <w:sz w:val="19"/>
        </w:rPr>
        <w:t xml:space="preserve">2. </w:t>
      </w:r>
      <w:r>
        <w:rPr>
          <w:rFonts w:ascii="Calibri" w:hAnsi="Calibri"/>
          <w:b w:val="0"/>
          <w:i w:val="0"/>
          <w:color w:val="000000"/>
          <w:sz w:val="19"/>
        </w:rPr>
        <w:t>Dalam manajemen tata ruang pameran, pengaturan alur lalu lintas pengunjung (sirkulasi) yang benar adalah...</w:t>
      </w:r>
    </w:p>
    <w:p>
      <w:pPr>
        <w:spacing w:before="0" w:after="20"/>
        <w:ind w:left="576"/>
      </w:pPr>
      <w:r>
        <w:rPr>
          <w:rFonts w:ascii="Calibri" w:hAnsi="Calibri"/>
          <w:b w:val="0"/>
          <w:i w:val="0"/>
          <w:color w:val="000000"/>
          <w:sz w:val="18"/>
        </w:rPr>
        <w:t>A. Pintu masuk dan pintu keluar dibuat di satu lubang sempit yang sama sehingga pengunjung saling bertabrakan</w:t>
      </w:r>
    </w:p>
    <w:p>
      <w:pPr>
        <w:spacing w:before="0" w:after="20"/>
        <w:ind w:left="576"/>
      </w:pPr>
      <w:r>
        <w:rPr>
          <w:rFonts w:ascii="Calibri" w:hAnsi="Calibri"/>
          <w:b w:val="0"/>
          <w:i w:val="0"/>
          <w:color w:val="000000"/>
          <w:sz w:val="18"/>
        </w:rPr>
        <w:t>B. Menerapkan sistem alur satu arah (*one-way flow*) yang jelas mulai dari pintu registrasi masuk, mengelilingi zonasi karya berurutan, hingga menuju pintu keluar</w:t>
      </w:r>
    </w:p>
    <w:p>
      <w:pPr>
        <w:spacing w:before="0" w:after="20"/>
        <w:ind w:left="576"/>
      </w:pPr>
      <w:r>
        <w:rPr>
          <w:rFonts w:ascii="Calibri" w:hAnsi="Calibri"/>
          <w:b w:val="0"/>
          <w:i w:val="0"/>
          <w:color w:val="000000"/>
          <w:sz w:val="18"/>
        </w:rPr>
        <w:t>C. Membiarkan pengunjung melompati meja pameran</w:t>
      </w:r>
    </w:p>
    <w:p>
      <w:pPr>
        <w:spacing w:before="0" w:after="20"/>
        <w:ind w:left="576"/>
      </w:pPr>
      <w:r>
        <w:rPr>
          <w:rFonts w:ascii="Calibri" w:hAnsi="Calibri"/>
          <w:b w:val="0"/>
          <w:i w:val="0"/>
          <w:color w:val="000000"/>
          <w:sz w:val="18"/>
        </w:rPr>
        <w:t>D. Mengunci seluruh pintu ruangan pameran dari luar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Sirkulasi satu arah tertib menjamin seluruh karya mendapatkan kesempatan diapresiasi secara merata tanpa menimbulkan penumpukan antrean.</w:t>
      </w:r>
    </w:p>
    <w:p>
      <w:pPr>
        <w:spacing w:before="80" w:after="40"/>
        <w:ind w:left="216"/>
      </w:pPr>
      <w:r>
        <w:rPr>
          <w:rFonts w:ascii="Calibri" w:hAnsi="Calibri"/>
          <w:b/>
          <w:color w:val="000000"/>
          <w:sz w:val="19"/>
        </w:rPr>
        <w:t xml:space="preserve">3. </w:t>
      </w:r>
      <w:r>
        <w:rPr>
          <w:rFonts w:ascii="Calibri" w:hAnsi="Calibri"/>
          <w:b w:val="0"/>
          <w:i w:val="0"/>
          <w:color w:val="000000"/>
          <w:sz w:val="19"/>
        </w:rPr>
        <w:t>Fungsi buku katalog pameran yang dibagikan kepada pengunjung di meja penerima tamu adalah...</w:t>
      </w:r>
    </w:p>
    <w:p>
      <w:pPr>
        <w:spacing w:before="0" w:after="20"/>
        <w:ind w:left="576"/>
      </w:pPr>
      <w:r>
        <w:rPr>
          <w:rFonts w:ascii="Calibri" w:hAnsi="Calibri"/>
          <w:b w:val="0"/>
          <w:i w:val="0"/>
          <w:color w:val="000000"/>
          <w:sz w:val="18"/>
        </w:rPr>
        <w:t>A. Sebagai kipas angin saat cuaca panas</w:t>
      </w:r>
    </w:p>
    <w:p>
      <w:pPr>
        <w:spacing w:before="0" w:after="20"/>
        <w:ind w:left="576"/>
      </w:pPr>
      <w:r>
        <w:rPr>
          <w:rFonts w:ascii="Calibri" w:hAnsi="Calibri"/>
          <w:b w:val="0"/>
          <w:i w:val="0"/>
          <w:color w:val="000000"/>
          <w:sz w:val="18"/>
        </w:rPr>
        <w:t>B. Sebagai buku panduan resmi yang memuat daftar karya, biodata singkat para murid pembuat karya, serta ulasan konsep tema pameran</w:t>
      </w:r>
    </w:p>
    <w:p>
      <w:pPr>
        <w:spacing w:before="0" w:after="20"/>
        <w:ind w:left="576"/>
      </w:pPr>
      <w:r>
        <w:rPr>
          <w:rFonts w:ascii="Calibri" w:hAnsi="Calibri"/>
          <w:b w:val="0"/>
          <w:i w:val="0"/>
          <w:color w:val="000000"/>
          <w:sz w:val="18"/>
        </w:rPr>
        <w:t>C. Sebagai pembungkus gorengan</w:t>
      </w:r>
    </w:p>
    <w:p>
      <w:pPr>
        <w:spacing w:before="0" w:after="20"/>
        <w:ind w:left="576"/>
      </w:pPr>
      <w:r>
        <w:rPr>
          <w:rFonts w:ascii="Calibri" w:hAnsi="Calibri"/>
          <w:b w:val="0"/>
          <w:i w:val="0"/>
          <w:color w:val="000000"/>
          <w:sz w:val="18"/>
        </w:rPr>
        <w:t>D. Sebagai kertas ulangan harian matematika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Katalog berfungsi sebagai dokumen kuratorial pengantar yang memperdalam pemahaman apresiasi pengunjung terhadap narasi karya yang dipajang.</w:t>
      </w:r>
    </w:p>
    <w:p>
      <w:pPr>
        <w:spacing w:before="80" w:after="40"/>
        <w:ind w:left="216"/>
      </w:pPr>
      <w:r>
        <w:rPr>
          <w:rFonts w:ascii="Calibri" w:hAnsi="Calibri"/>
          <w:b/>
          <w:color w:val="000000"/>
          <w:sz w:val="19"/>
        </w:rPr>
        <w:t xml:space="preserve">4. </w:t>
      </w:r>
      <w:r>
        <w:rPr>
          <w:rFonts w:ascii="Calibri" w:hAnsi="Calibri"/>
          <w:b w:val="0"/>
          <w:i w:val="0"/>
          <w:color w:val="000000"/>
          <w:sz w:val="19"/>
        </w:rPr>
        <w:t>Tugas seorang 'Docent' atau pemandu pameran cilik saat mendampingi orang tua siswa berkeliling galeri adalah...</w:t>
      </w:r>
    </w:p>
    <w:p>
      <w:pPr>
        <w:spacing w:before="0" w:after="20"/>
        <w:ind w:left="576"/>
      </w:pPr>
      <w:r>
        <w:rPr>
          <w:rFonts w:ascii="Calibri" w:hAnsi="Calibri"/>
          <w:b w:val="0"/>
          <w:i w:val="0"/>
          <w:color w:val="000000"/>
          <w:sz w:val="18"/>
        </w:rPr>
        <w:t>A. Bermain game di ponsel dan mendiamkan tamu</w:t>
      </w:r>
    </w:p>
    <w:p>
      <w:pPr>
        <w:spacing w:before="0" w:after="20"/>
        <w:ind w:left="576"/>
      </w:pPr>
      <w:r>
        <w:rPr>
          <w:rFonts w:ascii="Calibri" w:hAnsi="Calibri"/>
          <w:b w:val="0"/>
          <w:i w:val="0"/>
          <w:color w:val="000000"/>
          <w:sz w:val="18"/>
        </w:rPr>
        <w:t>B. Menyapa dengan ramah, menjelaskan konsep dan pesan di balik karya yang dipajang, serta menjawab pertanyaan pengunjung dengan santun</w:t>
      </w:r>
    </w:p>
    <w:p>
      <w:pPr>
        <w:spacing w:before="0" w:after="20"/>
        <w:ind w:left="576"/>
      </w:pPr>
      <w:r>
        <w:rPr>
          <w:rFonts w:ascii="Calibri" w:hAnsi="Calibri"/>
          <w:b w:val="0"/>
          <w:i w:val="0"/>
          <w:color w:val="000000"/>
          <w:sz w:val="18"/>
        </w:rPr>
        <w:t>C. Memaksa pengunjung membeli lukisan dengan nada membentak</w:t>
      </w:r>
    </w:p>
    <w:p>
      <w:pPr>
        <w:spacing w:before="0" w:after="20"/>
        <w:ind w:left="576"/>
      </w:pPr>
      <w:r>
        <w:rPr>
          <w:rFonts w:ascii="Calibri" w:hAnsi="Calibri"/>
          <w:b w:val="0"/>
          <w:i w:val="0"/>
          <w:color w:val="000000"/>
          <w:sz w:val="18"/>
        </w:rPr>
        <w:t>D. Menghalangi pengunjung yang ingin melihat lukisan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Pemandu pameran (docent) menjadi jembatan komunikatif yang menghidupkan dialog antara karya seni dengan para penikmat seni.</w:t>
      </w:r>
    </w:p>
    <w:p>
      <w:pPr>
        <w:spacing w:before="80" w:after="40"/>
        <w:ind w:left="216"/>
      </w:pPr>
      <w:r>
        <w:rPr>
          <w:rFonts w:ascii="Calibri" w:hAnsi="Calibri"/>
          <w:b/>
          <w:color w:val="000000"/>
          <w:sz w:val="19"/>
        </w:rPr>
        <w:t xml:space="preserve">5. </w:t>
      </w:r>
      <w:r>
        <w:rPr>
          <w:rFonts w:ascii="Calibri" w:hAnsi="Calibri"/>
          <w:b w:val="0"/>
          <w:i w:val="0"/>
          <w:color w:val="000000"/>
          <w:sz w:val="19"/>
        </w:rPr>
        <w:t>Tahapan akhir yang wajib dilakukan oleh seluruh panitia pameran setelah acara pameran resmi ditutup adalah...</w:t>
      </w:r>
    </w:p>
    <w:p>
      <w:pPr>
        <w:spacing w:before="0" w:after="20"/>
        <w:ind w:left="576"/>
      </w:pPr>
      <w:r>
        <w:rPr>
          <w:rFonts w:ascii="Calibri" w:hAnsi="Calibri"/>
          <w:b w:val="0"/>
          <w:i w:val="0"/>
          <w:color w:val="000000"/>
          <w:sz w:val="18"/>
        </w:rPr>
        <w:t>A. Langsung pulang ke rumah dan membiarkan ruang pamer berantakan</w:t>
      </w:r>
    </w:p>
    <w:p>
      <w:pPr>
        <w:spacing w:before="0" w:after="20"/>
        <w:ind w:left="576"/>
      </w:pPr>
      <w:r>
        <w:rPr>
          <w:rFonts w:ascii="Calibri" w:hAnsi="Calibri"/>
          <w:b w:val="0"/>
          <w:i w:val="0"/>
          <w:color w:val="000000"/>
          <w:sz w:val="18"/>
        </w:rPr>
        <w:t>B. Bekerja sama membongkar pajangan secara hati-hati, mengembalikan karya ke pemiliknya, membersihkan ruang kelas, dan mengadakan rapat evaluasi refleksi</w:t>
      </w:r>
    </w:p>
    <w:p>
      <w:pPr>
        <w:spacing w:before="0" w:after="20"/>
        <w:ind w:left="576"/>
      </w:pPr>
      <w:r>
        <w:rPr>
          <w:rFonts w:ascii="Calibri" w:hAnsi="Calibri"/>
          <w:b w:val="0"/>
          <w:i w:val="0"/>
          <w:color w:val="000000"/>
          <w:sz w:val="18"/>
        </w:rPr>
        <w:t>C. Membakar semua panil dan meja pameran di halaman sekolah</w:t>
      </w:r>
    </w:p>
    <w:p>
      <w:pPr>
        <w:spacing w:before="0" w:after="20"/>
        <w:ind w:left="576"/>
      </w:pPr>
      <w:r>
        <w:rPr>
          <w:rFonts w:ascii="Calibri" w:hAnsi="Calibri"/>
          <w:b w:val="0"/>
          <w:i w:val="0"/>
          <w:color w:val="000000"/>
          <w:sz w:val="18"/>
        </w:rPr>
        <w:t>D. Meninggalkan sampah makanan berserakan di lantai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Proses pembongkaran (*de-installation*) tertib dan evaluasi pascapameran menuntaskan siklus tanggung jawab manajemen penyelenggaraan acara secara profesional.</w:t>
      </w:r>
    </w:p>
    <w:p>
      <w:r>
        <w:br w:type="page"/>
      </w:r>
    </w:p>
    <w:p>
      <w:pPr>
        <w:pStyle w:val="Title"/>
      </w:pPr>
      <w:r>
        <w:t>LEMBAR KERJA PESERTA DIDIK (LKPD)</w:t>
      </w:r>
    </w:p>
    <w:p>
      <w:pPr>
        <w:pStyle w:val="Subtitle"/>
      </w:pPr>
      <w:r>
        <w:t>Mata Pelajaran: Seni Rupa • Bab 8: Menyelenggarakan Pameran Akhir Tahun Seni Rupa SD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Perancangan Konsep Tema, Rencana Kerja, dan Anggaran Pameran Kelulusan SD</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perancangan konsep tema, rencana kerja, dan anggaran pameran kelulusan sd.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Manajemen Tata Letak Ruang Pameran Terpadu (Zonasi 2D, 3D, Kriya, dan 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manajemen tata letak ruang pameran terpadu (zonasi 2d, 3d, kriya, dan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Penyusunan Katalog Pameran, Buku Tamu, dan Media Publikasi Undangan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penyusunan katalog pameran, buku tamu, dan media publikasi undangan.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Pemanduan Pengunjung (Docent Tour), Apresiasi Publik, dan Evaluasi Pascapameran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pemanduan pengunjung (docent tour), apresiasi publik, dan evaluasi pascapameran.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Menyelenggarakan Pameran Akhir Tahun Seni Rupa SD merupakan puncak selebrasi dan kulminasi seluruh proses pembelajaran seni rupa peserta didik dari kelas satu hingga kelas enam sekolah dasar. Pameran akbar ini dirancang sebagai pertanggungjawaban publik dan perayaan pencapaian kreativitas murid menjelang kelulusan.</w:t>
      </w:r>
    </w:p>
    <w:p>
      <w:pPr>
        <w:spacing w:before="40" w:after="60" w:line="276" w:lineRule="auto"/>
      </w:pPr>
      <w:r>
        <w:rPr>
          <w:rFonts w:ascii="Calibri" w:hAnsi="Calibri"/>
          <w:b w:val="0"/>
          <w:i w:val="0"/>
          <w:color w:val="000000"/>
          <w:sz w:val="19"/>
        </w:rPr>
        <w:t>Peserta didik berperan aktif sebagai penyelenggara pameran profesional: menyusun proposal kegiatan, membentuk kepanitiaan mandiri (tim dekorasi ruang, tim kurator katalog, tim hubungan masyarakat dan promosi media sosial, tim pemandu tur galeri, dan tim perlengkapan), menata zonasi pameran tematik, serta mendokumentasikan acara secara audio-visual.</w:t>
      </w:r>
    </w:p>
    <w:p>
      <w:pPr>
        <w:spacing w:before="40" w:after="60" w:line="276" w:lineRule="auto"/>
      </w:pPr>
      <w:r>
        <w:rPr>
          <w:rFonts w:ascii="Calibri" w:hAnsi="Calibri"/>
          <w:b w:val="0"/>
          <w:i w:val="0"/>
          <w:color w:val="000000"/>
          <w:sz w:val="19"/>
        </w:rPr>
        <w:t>Melalui penyelenggaraan pameran kelulusan yang dihadiri orang tua, komite sekolah, dan masyarakat luas, peserta didik merayakan jati diri seniman cilik, mengasah kecakapan hidup abad 21 (*komunikasi, kolaborasi, kreativitas, berpikir kritis*), dan mematri kenangan indah perjalanan belajar di bangku sekolah dasar.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Pameran Retrospeksi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Pameran kilas balik yang menyajikan perjalanan karya seni seorang seniman atau peserta didik dari masa awal belajar hingga fase akhir kelulusan.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Katalog Pameran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Buku panduan resmi pameran yang memuat daftar karya lengkap, foto dokumentasi, profil seniman cilik, dan esai kuratorial pengantar.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Docent (Pemandu Pameran)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Petugas pemandu yang bertugas menyambut dan mendampingi pengunjung sambil menceritakan konsep serta latar belakang karya seni.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Zonasi Pameran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Pembagian tata ruang pamer menjadi beberapa sudut tematik agar alur sirkulasi pengunjung mengalir nyaman dan teratur.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Evaluasi Pascapameran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Rapat penutupan untuk menilai keberhasilan acara, mencatat umpan balik pengunjung, dan merapikan kembali sarana ruang sekolah.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