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MODUL AJAR KURIKULUM MERDEKA</w:t>
      </w:r>
    </w:p>
    <w:p>
      <w:pPr>
        <w:pStyle w:val="Subtitle"/>
      </w:pPr>
      <w:r>
        <w:t>SENI RUPA — FASE F (KELAS 12)</w:t>
      </w:r>
    </w:p>
    <w:p>
      <w:pPr>
        <w:pStyle w:val="Heading1"/>
      </w:pPr>
      <w:r>
        <w:t>I. INFORMASI UMUM</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3168"/>
            <w:tcMar>
              <w:top w:w="50" w:type="dxa"/>
              <w:bottom w:w="50" w:type="dxa"/>
              <w:left w:w="90" w:type="dxa"/>
              <w:right w:w="90" w:type="dxa"/>
            </w:tcMar>
          </w:tcPr>
          <w:p>
            <w:pPr>
              <w:spacing w:before="0" w:after="0"/>
            </w:pPr>
            <w:r>
              <w:rPr>
                <w:rFonts w:ascii="Calibri" w:hAnsi="Calibri"/>
                <w:b/>
                <w:color w:val="000000"/>
                <w:sz w:val="19"/>
              </w:rPr>
              <w:t>Nama Penyusun</w:t>
            </w:r>
          </w:p>
        </w:tc>
        <w:tc>
          <w:tcPr>
            <w:tcW w:type="dxa" w:w="6192"/>
            <w:tcMar>
              <w:top w:w="50" w:type="dxa"/>
              <w:bottom w:w="50" w:type="dxa"/>
              <w:left w:w="90" w:type="dxa"/>
              <w:right w:w="90" w:type="dxa"/>
            </w:tcMar>
          </w:tcPr>
          <w:p>
            <w:pPr>
              <w:spacing w:before="0" w:after="0"/>
            </w:pPr>
            <w:r>
              <w:rPr>
                <w:rFonts w:ascii="Calibri" w:hAnsi="Calibri"/>
                <w:color w:val="000000"/>
                <w:sz w:val="19"/>
              </w:rPr>
              <w:t>: .................................................................................</w:t>
            </w:r>
          </w:p>
        </w:tc>
      </w:tr>
      <w:tr>
        <w:tc>
          <w:tcPr>
            <w:tcW w:type="dxa" w:w="3168"/>
            <w:tcMar>
              <w:top w:w="50" w:type="dxa"/>
              <w:bottom w:w="50" w:type="dxa"/>
              <w:left w:w="90" w:type="dxa"/>
              <w:right w:w="90" w:type="dxa"/>
            </w:tcMar>
          </w:tcPr>
          <w:p>
            <w:pPr>
              <w:spacing w:before="0" w:after="0"/>
            </w:pPr>
            <w:r>
              <w:rPr>
                <w:rFonts w:ascii="Calibri" w:hAnsi="Calibri"/>
                <w:b/>
                <w:color w:val="000000"/>
                <w:sz w:val="19"/>
              </w:rPr>
              <w:t>Satuan Pendidikan</w:t>
            </w:r>
          </w:p>
        </w:tc>
        <w:tc>
          <w:tcPr>
            <w:tcW w:type="dxa" w:w="6192"/>
            <w:tcMar>
              <w:top w:w="50" w:type="dxa"/>
              <w:bottom w:w="50" w:type="dxa"/>
              <w:left w:w="90" w:type="dxa"/>
              <w:right w:w="90" w:type="dxa"/>
            </w:tcMar>
          </w:tcPr>
          <w:p>
            <w:pPr>
              <w:spacing w:before="0" w:after="0"/>
            </w:pPr>
            <w:r>
              <w:rPr>
                <w:rFonts w:ascii="Calibri" w:hAnsi="Calibri"/>
                <w:color w:val="000000"/>
                <w:sz w:val="19"/>
              </w:rPr>
              <w:t>: .................................................................................</w:t>
            </w:r>
          </w:p>
        </w:tc>
      </w:tr>
      <w:tr>
        <w:tc>
          <w:tcPr>
            <w:tcW w:type="dxa" w:w="3168"/>
            <w:tcMar>
              <w:top w:w="50" w:type="dxa"/>
              <w:bottom w:w="50" w:type="dxa"/>
              <w:left w:w="90" w:type="dxa"/>
              <w:right w:w="90" w:type="dxa"/>
            </w:tcMar>
          </w:tcPr>
          <w:p>
            <w:pPr>
              <w:spacing w:before="0" w:after="0"/>
            </w:pPr>
            <w:r>
              <w:rPr>
                <w:rFonts w:ascii="Calibri" w:hAnsi="Calibri"/>
                <w:b/>
                <w:color w:val="000000"/>
                <w:sz w:val="19"/>
              </w:rPr>
              <w:t>Tahun Pelajaran</w:t>
            </w:r>
          </w:p>
        </w:tc>
        <w:tc>
          <w:tcPr>
            <w:tcW w:type="dxa" w:w="6192"/>
            <w:tcMar>
              <w:top w:w="50" w:type="dxa"/>
              <w:bottom w:w="50" w:type="dxa"/>
              <w:left w:w="90" w:type="dxa"/>
              <w:right w:w="90" w:type="dxa"/>
            </w:tcMar>
          </w:tcPr>
          <w:p>
            <w:pPr>
              <w:spacing w:before="0" w:after="0"/>
            </w:pPr>
            <w:r>
              <w:rPr>
                <w:rFonts w:ascii="Calibri" w:hAnsi="Calibri"/>
                <w:color w:val="000000"/>
                <w:sz w:val="19"/>
              </w:rPr>
              <w:t>: 2026 / 2027</w:t>
            </w:r>
          </w:p>
        </w:tc>
      </w:tr>
      <w:tr>
        <w:tc>
          <w:tcPr>
            <w:tcW w:type="dxa" w:w="3168"/>
            <w:tcMar>
              <w:top w:w="50" w:type="dxa"/>
              <w:bottom w:w="50" w:type="dxa"/>
              <w:left w:w="90" w:type="dxa"/>
              <w:right w:w="90" w:type="dxa"/>
            </w:tcMar>
          </w:tcPr>
          <w:p>
            <w:pPr>
              <w:spacing w:before="0" w:after="0"/>
            </w:pPr>
            <w:r>
              <w:rPr>
                <w:rFonts w:ascii="Calibri" w:hAnsi="Calibri"/>
                <w:b/>
                <w:color w:val="000000"/>
                <w:sz w:val="19"/>
              </w:rPr>
              <w:t>Jenjang Sekolah / Fase</w:t>
            </w:r>
          </w:p>
        </w:tc>
        <w:tc>
          <w:tcPr>
            <w:tcW w:type="dxa" w:w="6192"/>
            <w:tcMar>
              <w:top w:w="50" w:type="dxa"/>
              <w:bottom w:w="50" w:type="dxa"/>
              <w:left w:w="90" w:type="dxa"/>
              <w:right w:w="90" w:type="dxa"/>
            </w:tcMar>
          </w:tcPr>
          <w:p>
            <w:pPr>
              <w:spacing w:before="0" w:after="0"/>
            </w:pPr>
            <w:r>
              <w:rPr>
                <w:rFonts w:ascii="Calibri" w:hAnsi="Calibri"/>
                <w:color w:val="000000"/>
                <w:sz w:val="19"/>
              </w:rPr>
              <w:t>: Sekolah Menengah Atas (SMA) / Fase F (Kelas 12)</w:t>
            </w:r>
          </w:p>
        </w:tc>
      </w:tr>
      <w:tr>
        <w:tc>
          <w:tcPr>
            <w:tcW w:type="dxa" w:w="3168"/>
            <w:tcMar>
              <w:top w:w="50" w:type="dxa"/>
              <w:bottom w:w="50" w:type="dxa"/>
              <w:left w:w="90" w:type="dxa"/>
              <w:right w:w="90" w:type="dxa"/>
            </w:tcMar>
          </w:tcPr>
          <w:p>
            <w:pPr>
              <w:spacing w:before="0" w:after="0"/>
            </w:pPr>
            <w:r>
              <w:rPr>
                <w:rFonts w:ascii="Calibri" w:hAnsi="Calibri"/>
                <w:b/>
                <w:color w:val="000000"/>
                <w:sz w:val="19"/>
              </w:rPr>
              <w:t>Mata Pelajaran</w:t>
            </w:r>
          </w:p>
        </w:tc>
        <w:tc>
          <w:tcPr>
            <w:tcW w:type="dxa" w:w="6192"/>
            <w:tcMar>
              <w:top w:w="50" w:type="dxa"/>
              <w:bottom w:w="50" w:type="dxa"/>
              <w:left w:w="90" w:type="dxa"/>
              <w:right w:w="90" w:type="dxa"/>
            </w:tcMar>
          </w:tcPr>
          <w:p>
            <w:pPr>
              <w:spacing w:before="0" w:after="0"/>
            </w:pPr>
            <w:r>
              <w:rPr>
                <w:rFonts w:ascii="Calibri" w:hAnsi="Calibri"/>
                <w:color w:val="000000"/>
                <w:sz w:val="19"/>
              </w:rPr>
              <w:t>: Seni Rupa</w:t>
            </w:r>
          </w:p>
        </w:tc>
      </w:tr>
      <w:tr>
        <w:tc>
          <w:tcPr>
            <w:tcW w:type="dxa" w:w="3168"/>
            <w:tcMar>
              <w:top w:w="50" w:type="dxa"/>
              <w:bottom w:w="50" w:type="dxa"/>
              <w:left w:w="90" w:type="dxa"/>
              <w:right w:w="90" w:type="dxa"/>
            </w:tcMar>
          </w:tcPr>
          <w:p>
            <w:pPr>
              <w:spacing w:before="0" w:after="0"/>
            </w:pPr>
            <w:r>
              <w:rPr>
                <w:rFonts w:ascii="Calibri" w:hAnsi="Calibri"/>
                <w:b/>
                <w:color w:val="000000"/>
                <w:sz w:val="19"/>
              </w:rPr>
              <w:t>Alokasi Waktu</w:t>
            </w:r>
          </w:p>
        </w:tc>
        <w:tc>
          <w:tcPr>
            <w:tcW w:type="dxa" w:w="6192"/>
            <w:tcMar>
              <w:top w:w="50" w:type="dxa"/>
              <w:bottom w:w="50" w:type="dxa"/>
              <w:left w:w="90" w:type="dxa"/>
              <w:right w:w="90" w:type="dxa"/>
            </w:tcMar>
          </w:tcPr>
          <w:p>
            <w:pPr>
              <w:spacing w:before="0" w:after="0"/>
            </w:pPr>
            <w:r>
              <w:rPr>
                <w:rFonts w:ascii="Calibri" w:hAnsi="Calibri"/>
                <w:color w:val="000000"/>
                <w:sz w:val="19"/>
              </w:rPr>
              <w:t>: 18 JP (6 Pertemuan x 3 JP)</w:t>
            </w:r>
          </w:p>
        </w:tc>
      </w:tr>
      <w:tr>
        <w:tc>
          <w:tcPr>
            <w:tcW w:type="dxa" w:w="3168"/>
            <w:tcMar>
              <w:top w:w="50" w:type="dxa"/>
              <w:bottom w:w="50" w:type="dxa"/>
              <w:left w:w="90" w:type="dxa"/>
              <w:right w:w="90" w:type="dxa"/>
            </w:tcMar>
          </w:tcPr>
          <w:p>
            <w:pPr>
              <w:spacing w:before="0" w:after="0"/>
            </w:pPr>
            <w:r>
              <w:rPr>
                <w:rFonts w:ascii="Calibri" w:hAnsi="Calibri"/>
                <w:b/>
                <w:color w:val="000000"/>
                <w:sz w:val="19"/>
              </w:rPr>
              <w:t>Bab / Pokok Bahasan</w:t>
            </w:r>
          </w:p>
        </w:tc>
        <w:tc>
          <w:tcPr>
            <w:tcW w:type="dxa" w:w="6192"/>
            <w:tcMar>
              <w:top w:w="50" w:type="dxa"/>
              <w:bottom w:w="50" w:type="dxa"/>
              <w:left w:w="90" w:type="dxa"/>
              <w:right w:w="90" w:type="dxa"/>
            </w:tcMar>
          </w:tcPr>
          <w:p>
            <w:pPr>
              <w:spacing w:before="0" w:after="0"/>
            </w:pPr>
            <w:r>
              <w:rPr>
                <w:rFonts w:ascii="Calibri" w:hAnsi="Calibri"/>
                <w:color w:val="000000"/>
                <w:sz w:val="19"/>
              </w:rPr>
              <w:t>: Bab 3: Penyusunan Portofolio Seni Rupa dan Orientasi Karier Industri Kreatif</w:t>
            </w:r>
          </w:p>
        </w:tc>
      </w:tr>
      <w:tr>
        <w:tc>
          <w:tcPr>
            <w:tcW w:type="dxa" w:w="3168"/>
            <w:tcMar>
              <w:top w:w="50" w:type="dxa"/>
              <w:bottom w:w="50" w:type="dxa"/>
              <w:left w:w="90" w:type="dxa"/>
              <w:right w:w="90" w:type="dxa"/>
            </w:tcMar>
          </w:tcPr>
          <w:p>
            <w:pPr>
              <w:spacing w:before="0" w:after="0"/>
            </w:pPr>
            <w:r>
              <w:rPr>
                <w:rFonts w:ascii="Calibri" w:hAnsi="Calibri"/>
                <w:b/>
                <w:color w:val="000000"/>
                <w:sz w:val="19"/>
              </w:rPr>
              <w:t>Semester</w:t>
            </w:r>
          </w:p>
        </w:tc>
        <w:tc>
          <w:tcPr>
            <w:tcW w:type="dxa" w:w="6192"/>
            <w:tcMar>
              <w:top w:w="50" w:type="dxa"/>
              <w:bottom w:w="50" w:type="dxa"/>
              <w:left w:w="90" w:type="dxa"/>
              <w:right w:w="90" w:type="dxa"/>
            </w:tcMar>
          </w:tcPr>
          <w:p>
            <w:pPr>
              <w:spacing w:before="0" w:after="0"/>
            </w:pPr>
            <w:r>
              <w:rPr>
                <w:rFonts w:ascii="Calibri" w:hAnsi="Calibri"/>
                <w:color w:val="000000"/>
                <w:sz w:val="19"/>
              </w:rPr>
              <w:t>: 2 (Genap)</w:t>
            </w:r>
          </w:p>
        </w:tc>
      </w:tr>
      <w:tr>
        <w:tc>
          <w:tcPr>
            <w:tcW w:type="dxa" w:w="3168"/>
            <w:tcMar>
              <w:top w:w="50" w:type="dxa"/>
              <w:bottom w:w="50" w:type="dxa"/>
              <w:left w:w="90" w:type="dxa"/>
              <w:right w:w="90" w:type="dxa"/>
            </w:tcMar>
          </w:tcPr>
          <w:p>
            <w:pPr>
              <w:spacing w:before="0" w:after="0"/>
            </w:pPr>
            <w:r>
              <w:rPr>
                <w:rFonts w:ascii="Calibri" w:hAnsi="Calibri"/>
                <w:b/>
                <w:color w:val="000000"/>
                <w:sz w:val="19"/>
              </w:rPr>
              <w:t>Target Peserta Didik</w:t>
            </w:r>
          </w:p>
        </w:tc>
        <w:tc>
          <w:tcPr>
            <w:tcW w:type="dxa" w:w="6192"/>
            <w:tcMar>
              <w:top w:w="50" w:type="dxa"/>
              <w:bottom w:w="50" w:type="dxa"/>
              <w:left w:w="90" w:type="dxa"/>
              <w:right w:w="90" w:type="dxa"/>
            </w:tcMar>
          </w:tcPr>
          <w:p>
            <w:pPr>
              <w:spacing w:before="0" w:after="0"/>
            </w:pPr>
            <w:r>
              <w:rPr>
                <w:rFonts w:ascii="Calibri" w:hAnsi="Calibri"/>
                <w:color w:val="000000"/>
                <w:sz w:val="19"/>
              </w:rPr>
              <w:t>: Peserta Didik Reguler / Tipikal (Inklusif &amp; Heterogen)</w:t>
            </w:r>
          </w:p>
        </w:tc>
      </w:tr>
      <w:tr>
        <w:tc>
          <w:tcPr>
            <w:tcW w:type="dxa" w:w="3168"/>
            <w:tcMar>
              <w:top w:w="50" w:type="dxa"/>
              <w:bottom w:w="50" w:type="dxa"/>
              <w:left w:w="90" w:type="dxa"/>
              <w:right w:w="90" w:type="dxa"/>
            </w:tcMar>
          </w:tcPr>
          <w:p>
            <w:pPr>
              <w:spacing w:before="0" w:after="0"/>
            </w:pPr>
            <w:r>
              <w:rPr>
                <w:rFonts w:ascii="Calibri" w:hAnsi="Calibri"/>
                <w:b/>
                <w:color w:val="000000"/>
                <w:sz w:val="19"/>
              </w:rPr>
              <w:t>Model Pembelajaran</w:t>
            </w:r>
          </w:p>
        </w:tc>
        <w:tc>
          <w:tcPr>
            <w:tcW w:type="dxa" w:w="6192"/>
            <w:tcMar>
              <w:top w:w="50" w:type="dxa"/>
              <w:bottom w:w="50" w:type="dxa"/>
              <w:left w:w="90" w:type="dxa"/>
              <w:right w:w="90" w:type="dxa"/>
            </w:tcMar>
          </w:tcPr>
          <w:p>
            <w:pPr>
              <w:spacing w:before="0" w:after="0"/>
            </w:pPr>
            <w:r>
              <w:rPr>
                <w:rFonts w:ascii="Calibri" w:hAnsi="Calibri"/>
                <w:color w:val="000000"/>
                <w:sz w:val="19"/>
              </w:rPr>
              <w:t>: Pembelajaran Berbasis Proyek (Project-Based Learning) &amp; Eksplorasi Kreatif</w:t>
            </w:r>
          </w:p>
        </w:tc>
      </w:tr>
      <w:tr>
        <w:tc>
          <w:tcPr>
            <w:tcW w:type="dxa" w:w="3168"/>
            <w:tcMar>
              <w:top w:w="50" w:type="dxa"/>
              <w:bottom w:w="50" w:type="dxa"/>
              <w:left w:w="90" w:type="dxa"/>
              <w:right w:w="90" w:type="dxa"/>
            </w:tcMar>
          </w:tcPr>
          <w:p>
            <w:pPr>
              <w:spacing w:before="0" w:after="0"/>
            </w:pPr>
            <w:r>
              <w:rPr>
                <w:rFonts w:ascii="Calibri" w:hAnsi="Calibri"/>
                <w:b/>
                <w:color w:val="000000"/>
                <w:sz w:val="19"/>
              </w:rPr>
              <w:t>Profil Pelajar Pancasila</w:t>
            </w:r>
          </w:p>
        </w:tc>
        <w:tc>
          <w:tcPr>
            <w:tcW w:type="dxa" w:w="6192"/>
            <w:tcMar>
              <w:top w:w="50" w:type="dxa"/>
              <w:bottom w:w="50" w:type="dxa"/>
              <w:left w:w="90" w:type="dxa"/>
              <w:right w:w="90" w:type="dxa"/>
            </w:tcMar>
          </w:tcPr>
          <w:p>
            <w:pPr>
              <w:spacing w:before="0" w:after="0"/>
            </w:pPr>
            <w:r>
              <w:rPr>
                <w:rFonts w:ascii="Calibri" w:hAnsi="Calibri"/>
                <w:color w:val="000000"/>
                <w:sz w:val="19"/>
              </w:rPr>
              <w:t>: Mandiri, Bernalar Kritis, Gotong Royong, dan Kreatif</w:t>
            </w:r>
          </w:p>
        </w:tc>
      </w:tr>
      <w:tr>
        <w:tc>
          <w:tcPr>
            <w:tcW w:type="dxa" w:w="3168"/>
            <w:tcMar>
              <w:top w:w="50" w:type="dxa"/>
              <w:bottom w:w="50" w:type="dxa"/>
              <w:left w:w="90" w:type="dxa"/>
              <w:right w:w="90" w:type="dxa"/>
            </w:tcMar>
          </w:tcPr>
          <w:p>
            <w:pPr>
              <w:spacing w:before="0" w:after="0"/>
            </w:pPr>
            <w:r>
              <w:rPr>
                <w:rFonts w:ascii="Calibri" w:hAnsi="Calibri"/>
                <w:b/>
                <w:color w:val="000000"/>
                <w:sz w:val="19"/>
              </w:rPr>
              <w:t>Sarana &amp; Prasarana</w:t>
            </w:r>
          </w:p>
        </w:tc>
        <w:tc>
          <w:tcPr>
            <w:tcW w:type="dxa" w:w="6192"/>
            <w:tcMar>
              <w:top w:w="50" w:type="dxa"/>
              <w:bottom w:w="50" w:type="dxa"/>
              <w:left w:w="90" w:type="dxa"/>
              <w:right w:w="90" w:type="dxa"/>
            </w:tcMar>
          </w:tcPr>
          <w:p>
            <w:pPr>
              <w:spacing w:before="0" w:after="0"/>
            </w:pPr>
            <w:r>
              <w:rPr>
                <w:rFonts w:ascii="Calibri" w:hAnsi="Calibri"/>
                <w:color w:val="000000"/>
                <w:sz w:val="19"/>
              </w:rPr>
              <w:t>: Kertas gambar, pensil grafite, kuas, pewarna, contoh motif karya visual, LKPD</w:t>
            </w:r>
          </w:p>
        </w:tc>
      </w:tr>
    </w:tbl>
    <w:p>
      <w:pPr>
        <w:spacing w:after="80"/>
      </w:pPr>
    </w:p>
    <w:p>
      <w:pPr>
        <w:pStyle w:val="Heading1"/>
      </w:pPr>
      <w:r>
        <w:t>II. KOMPONEN INTI</w:t>
      </w:r>
    </w:p>
    <w:p>
      <w:pPr>
        <w:pStyle w:val="Heading2"/>
      </w:pPr>
      <w:r>
        <w:t>A. Capaian dan Tujuan Pembelajaran (TP)</w:t>
      </w:r>
    </w:p>
    <w:p>
      <w:pPr>
        <w:pStyle w:val="ListNumber"/>
      </w:pPr>
      <w:r>
        <w:rPr>
          <w:rFonts w:ascii="Calibri" w:hAnsi="Calibri"/>
          <w:b w:val="0"/>
          <w:i w:val="0"/>
          <w:color w:val="000000"/>
          <w:sz w:val="19"/>
        </w:rPr>
        <w:t>Mengurasi karya-karya terbaik (best works) ke dalam susunan portofolio tematik yang representatif.</w:t>
      </w:r>
    </w:p>
    <w:p>
      <w:pPr>
        <w:pStyle w:val="ListNumber"/>
      </w:pPr>
      <w:r>
        <w:rPr>
          <w:rFonts w:ascii="Calibri" w:hAnsi="Calibri"/>
          <w:b w:val="0"/>
          <w:i w:val="0"/>
          <w:color w:val="000000"/>
          <w:sz w:val="19"/>
        </w:rPr>
        <w:t>Menuliskan Artist Statement yang lugas dan konseptual untuk mendeskripsikan proses kreatif dan identitas kekaryaan.</w:t>
      </w:r>
    </w:p>
    <w:p>
      <w:pPr>
        <w:pStyle w:val="ListNumber"/>
      </w:pPr>
      <w:r>
        <w:rPr>
          <w:rFonts w:ascii="Calibri" w:hAnsi="Calibri"/>
          <w:b w:val="0"/>
          <w:i w:val="0"/>
          <w:color w:val="000000"/>
          <w:sz w:val="19"/>
        </w:rPr>
        <w:t>Menganalisis ekosistem industri kreatif (desain komunikasi visual, animasi, arsitektur, UI/UX, ilustrasi) sebagai arah studi lanjut dan karier.</w:t>
      </w:r>
    </w:p>
    <w:p>
      <w:pPr>
        <w:pStyle w:val="Heading2"/>
      </w:pPr>
      <w:r>
        <w:t>B. Pemahaman Bermakna dan Pertanyaan Pemantik</w:t>
      </w:r>
    </w:p>
    <w:p>
      <w:pPr>
        <w:spacing w:before="40" w:after="40"/>
        <w:ind w:left="288"/>
      </w:pPr>
      <w:r>
        <w:rPr>
          <w:rFonts w:ascii="Calibri" w:hAnsi="Calibri"/>
          <w:b/>
          <w:sz w:val="19"/>
        </w:rPr>
        <w:t xml:space="preserve">1. Pemahaman Bermakna: </w:t>
      </w:r>
      <w:r>
        <w:rPr>
          <w:rFonts w:ascii="Calibri" w:hAnsi="Calibri"/>
          <w:b w:val="0"/>
          <w:i w:val="0"/>
          <w:color w:val="000000"/>
          <w:sz w:val="19"/>
        </w:rPr>
        <w:t>Menyusun portofolio seni rupa profesional (digital/cetak), merumuskan artist statement, dan memetakan peluang karier industri kreatif kontemporer.</w:t>
      </w:r>
    </w:p>
    <w:p>
      <w:pPr>
        <w:spacing w:before="40" w:after="40"/>
        <w:ind w:left="288"/>
      </w:pPr>
      <w:r>
        <w:rPr>
          <w:rFonts w:ascii="Calibri" w:hAnsi="Calibri"/>
          <w:b/>
          <w:sz w:val="19"/>
        </w:rPr>
        <w:t>2. Pertanyaan Pemantik:</w:t>
      </w:r>
    </w:p>
    <w:p>
      <w:pPr>
        <w:pStyle w:val="ListBullet"/>
        <w:ind w:left="576"/>
      </w:pPr>
      <w:r>
        <w:rPr>
          <w:rFonts w:ascii="Calibri" w:hAnsi="Calibri"/>
          <w:b w:val="0"/>
          <w:i w:val="0"/>
          <w:color w:val="000000"/>
          <w:sz w:val="19"/>
        </w:rPr>
        <w:t>Benda atau peristiwa apa saja di sekitar kita yang berkaitan dengan materi ini?</w:t>
      </w:r>
    </w:p>
    <w:p>
      <w:pPr>
        <w:pStyle w:val="ListBullet"/>
        <w:ind w:left="576"/>
      </w:pPr>
      <w:r>
        <w:rPr>
          <w:rFonts w:ascii="Calibri" w:hAnsi="Calibri"/>
          <w:b w:val="0"/>
          <w:i w:val="0"/>
          <w:color w:val="000000"/>
          <w:sz w:val="19"/>
        </w:rPr>
        <w:t>Mengapa kita perlu mempelajari dan menerapkan konsep ini dalam kehidupan sehari-hari?</w:t>
      </w:r>
    </w:p>
    <w:p>
      <w:pPr>
        <w:pStyle w:val="ListBullet"/>
        <w:ind w:left="576"/>
      </w:pPr>
      <w:r>
        <w:rPr>
          <w:rFonts w:ascii="Calibri" w:hAnsi="Calibri"/>
          <w:b w:val="0"/>
          <w:i w:val="0"/>
          <w:color w:val="000000"/>
          <w:sz w:val="19"/>
        </w:rPr>
        <w:t>Bagaimana cara kita membuktikan pemahaman materi ini melalui latihan bersama?</w:t>
      </w:r>
    </w:p>
    <w:p>
      <w:pPr>
        <w:pStyle w:val="Heading2"/>
      </w:pPr>
      <w:r>
        <w:t>C. Skenario Kegiatan Pembelajaran</w:t>
      </w:r>
    </w:p>
    <w:p>
      <w:pPr>
        <w:pStyle w:val="Heading3"/>
      </w:pPr>
      <w:r>
        <w:t>Pertemuan 1 – 2: Prinsip Kurasi dan Tata Letak Portofolio Seni Digital/Cetak</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Hierarki visual halaman, dokumentasi resolusi tinggi, tata letak minimalis, dan platform portofolio daring (Behance, ArtStation, PDF interaktif).</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3"/>
      </w:pPr>
      <w:r>
        <w:t>Pertemuan 3 – 4: Penulisan Artist Statement dan Studi Kasus Desain</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Perumusan latar belakang ide, eksplorasi medium, tantangan teknis, dan kesimpulan filosofis karya secara ringkas.</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3"/>
      </w:pPr>
      <w:r>
        <w:t>Pertemuan 5 – 6: Eksplorasi Jalur Pendidikan Lanjut dan Profesi Seni Rupa Kontemporer</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Karakteristik program studi seni murni, desain komunikasi visual, kriya seni, desain produk, dan perlindungan hak cipta karya seni.</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1"/>
      </w:pPr>
      <w:r>
        <w:t>III. ASESMEN DAN RUBRIK EVALUASI</w:t>
      </w:r>
    </w:p>
    <w:p>
      <w:pPr>
        <w:pStyle w:val="Heading2"/>
      </w:pPr>
      <w:r>
        <w:t>A. Bentuk dan Instrumen Asesmen</w:t>
      </w:r>
    </w:p>
    <w:p>
      <w:pPr>
        <w:pStyle w:val="ListBullet"/>
      </w:pPr>
      <w:r>
        <w:rPr>
          <w:rFonts w:ascii="Calibri" w:hAnsi="Calibri"/>
          <w:b w:val="0"/>
          <w:i w:val="0"/>
          <w:color w:val="000000"/>
          <w:sz w:val="19"/>
        </w:rPr>
        <w:t>Asesmen Awal (Diagnostik): Tanya jawab lisan untuk memetakan kesiapan awal peserta didik.</w:t>
      </w:r>
    </w:p>
    <w:p>
      <w:pPr>
        <w:pStyle w:val="ListBullet"/>
      </w:pPr>
      <w:r>
        <w:rPr>
          <w:rFonts w:ascii="Calibri" w:hAnsi="Calibri"/>
          <w:b w:val="0"/>
          <w:i w:val="0"/>
          <w:color w:val="000000"/>
          <w:sz w:val="19"/>
        </w:rPr>
        <w:t>Asesmen Formatif: Observasi unjuk kerja, keaktifan berdiskusi, dan hasil pengerjaan LKPD.</w:t>
      </w:r>
    </w:p>
    <w:p>
      <w:pPr>
        <w:pStyle w:val="ListBullet"/>
      </w:pPr>
      <w:r>
        <w:rPr>
          <w:rFonts w:ascii="Calibri" w:hAnsi="Calibri"/>
          <w:b w:val="0"/>
          <w:i w:val="0"/>
          <w:color w:val="000000"/>
          <w:sz w:val="19"/>
        </w:rPr>
        <w:t>Asesmen Sumatif: Latihan soal penguasaan konsep di akhir bab.</w:t>
      </w:r>
    </w:p>
    <w:p>
      <w:pPr>
        <w:pStyle w:val="Heading2"/>
      </w:pPr>
      <w:r>
        <w:t>B. Rubrik Kriteria Ketercapaian Tujuan Pembelajaran (KKTP)</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1806"/>
        <w:gridCol w:w="1806"/>
        <w:gridCol w:w="1806"/>
        <w:gridCol w:w="1806"/>
        <w:gridCol w:w="1806"/>
      </w:tblGrid>
      <w:tr>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Kriteria / Indikator</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Perlu Bimbingan</w:t>
              <w:br/>
              <w:t>(0–60)</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Cukup</w:t>
              <w:br/>
              <w:t>(61–70)</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Baik</w:t>
              <w:br/>
              <w:t>(71–85)</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Sangat Baik</w:t>
              <w:br/>
              <w:t>(86–100)</w:t>
            </w:r>
          </w:p>
        </w:tc>
      </w:tr>
      <w:tr>
        <w:tc>
          <w:tcPr>
            <w:tcW w:type="dxa" w:w="2592"/>
            <w:tcMar>
              <w:top w:w="60" w:type="dxa"/>
              <w:bottom w:w="60" w:type="dxa"/>
              <w:left w:w="50" w:type="dxa"/>
              <w:right w:w="50" w:type="dxa"/>
            </w:tcMar>
          </w:tcPr>
          <w:p>
            <w:pPr>
              <w:spacing w:before="0" w:after="0"/>
            </w:pPr>
            <w:r>
              <w:rPr>
                <w:rFonts w:ascii="Calibri" w:hAnsi="Calibri"/>
                <w:b/>
                <w:color w:val="000000"/>
                <w:sz w:val="17"/>
              </w:rPr>
              <w:t>Pemahaman Konsep Dasar</w:t>
            </w:r>
          </w:p>
        </w:tc>
        <w:tc>
          <w:tcPr>
            <w:tcW w:type="dxa" w:w="1584"/>
            <w:tcMar>
              <w:top w:w="60" w:type="dxa"/>
              <w:bottom w:w="60" w:type="dxa"/>
              <w:left w:w="50" w:type="dxa"/>
              <w:right w:w="50" w:type="dxa"/>
            </w:tcMar>
          </w:tcPr>
          <w:p>
            <w:pPr>
              <w:spacing w:before="0" w:after="0"/>
            </w:pPr>
            <w:r>
              <w:rPr>
                <w:rFonts w:ascii="Calibri" w:hAnsi="Calibri"/>
                <w:color w:val="000000"/>
                <w:sz w:val="17"/>
              </w:rPr>
              <w:t>Belum mampu memahami konsep dasar bab ini.</w:t>
            </w:r>
          </w:p>
        </w:tc>
        <w:tc>
          <w:tcPr>
            <w:tcW w:type="dxa" w:w="1584"/>
            <w:tcMar>
              <w:top w:w="60" w:type="dxa"/>
              <w:bottom w:w="60" w:type="dxa"/>
              <w:left w:w="50" w:type="dxa"/>
              <w:right w:w="50" w:type="dxa"/>
            </w:tcMar>
          </w:tcPr>
          <w:p>
            <w:pPr>
              <w:spacing w:before="0" w:after="0"/>
            </w:pPr>
            <w:r>
              <w:rPr>
                <w:rFonts w:ascii="Calibri" w:hAnsi="Calibri"/>
                <w:color w:val="000000"/>
                <w:sz w:val="17"/>
              </w:rPr>
              <w:t>Mampu memahami konsep dengan bimbingan guru.</w:t>
            </w:r>
          </w:p>
        </w:tc>
        <w:tc>
          <w:tcPr>
            <w:tcW w:type="dxa" w:w="1728"/>
            <w:tcMar>
              <w:top w:w="60" w:type="dxa"/>
              <w:bottom w:w="60" w:type="dxa"/>
              <w:left w:w="50" w:type="dxa"/>
              <w:right w:w="50" w:type="dxa"/>
            </w:tcMar>
          </w:tcPr>
          <w:p>
            <w:pPr>
              <w:spacing w:before="0" w:after="0"/>
            </w:pPr>
            <w:r>
              <w:rPr>
                <w:rFonts w:ascii="Calibri" w:hAnsi="Calibri"/>
                <w:color w:val="000000"/>
                <w:sz w:val="17"/>
              </w:rPr>
              <w:t>Mampu memahami konsep secara mandiri dan benar.</w:t>
            </w:r>
          </w:p>
        </w:tc>
        <w:tc>
          <w:tcPr>
            <w:tcW w:type="dxa" w:w="1872"/>
            <w:tcMar>
              <w:top w:w="60" w:type="dxa"/>
              <w:bottom w:w="60" w:type="dxa"/>
              <w:left w:w="50" w:type="dxa"/>
              <w:right w:w="50" w:type="dxa"/>
            </w:tcMar>
          </w:tcPr>
          <w:p>
            <w:pPr>
              <w:spacing w:before="0" w:after="0"/>
            </w:pPr>
            <w:r>
              <w:rPr>
                <w:rFonts w:ascii="Calibri" w:hAnsi="Calibri"/>
                <w:color w:val="000000"/>
                <w:sz w:val="17"/>
              </w:rPr>
              <w:t>Menguasai konsep secara utuh dan mampu menjelaskan ke teman.</w:t>
            </w:r>
          </w:p>
        </w:tc>
      </w:tr>
      <w:tr>
        <w:tc>
          <w:tcPr>
            <w:tcW w:type="dxa" w:w="2592"/>
            <w:tcMar>
              <w:top w:w="60" w:type="dxa"/>
              <w:bottom w:w="60" w:type="dxa"/>
              <w:left w:w="50" w:type="dxa"/>
              <w:right w:w="50" w:type="dxa"/>
            </w:tcMar>
          </w:tcPr>
          <w:p>
            <w:pPr>
              <w:spacing w:before="0" w:after="0"/>
            </w:pPr>
            <w:r>
              <w:rPr>
                <w:rFonts w:ascii="Calibri" w:hAnsi="Calibri"/>
                <w:b/>
                <w:color w:val="000000"/>
                <w:sz w:val="17"/>
              </w:rPr>
              <w:t>Keterampilan Pengerjaan LKPD</w:t>
            </w:r>
          </w:p>
        </w:tc>
        <w:tc>
          <w:tcPr>
            <w:tcW w:type="dxa" w:w="1584"/>
            <w:tcMar>
              <w:top w:w="60" w:type="dxa"/>
              <w:bottom w:w="60" w:type="dxa"/>
              <w:left w:w="50" w:type="dxa"/>
              <w:right w:w="50" w:type="dxa"/>
            </w:tcMar>
          </w:tcPr>
          <w:p>
            <w:pPr>
              <w:spacing w:before="0" w:after="0"/>
            </w:pPr>
            <w:r>
              <w:rPr>
                <w:rFonts w:ascii="Calibri" w:hAnsi="Calibri"/>
                <w:color w:val="000000"/>
                <w:sz w:val="17"/>
              </w:rPr>
              <w:t>Belum dapat menyelesaikan aktivitas LKPD.</w:t>
            </w:r>
          </w:p>
        </w:tc>
        <w:tc>
          <w:tcPr>
            <w:tcW w:type="dxa" w:w="1584"/>
            <w:tcMar>
              <w:top w:w="60" w:type="dxa"/>
              <w:bottom w:w="60" w:type="dxa"/>
              <w:left w:w="50" w:type="dxa"/>
              <w:right w:w="50" w:type="dxa"/>
            </w:tcMar>
          </w:tcPr>
          <w:p>
            <w:pPr>
              <w:spacing w:before="0" w:after="0"/>
            </w:pPr>
            <w:r>
              <w:rPr>
                <w:rFonts w:ascii="Calibri" w:hAnsi="Calibri"/>
                <w:color w:val="000000"/>
                <w:sz w:val="17"/>
              </w:rPr>
              <w:t>Menyelesaikan sebagian LKPD dengan pendampingan.</w:t>
            </w:r>
          </w:p>
        </w:tc>
        <w:tc>
          <w:tcPr>
            <w:tcW w:type="dxa" w:w="1728"/>
            <w:tcMar>
              <w:top w:w="60" w:type="dxa"/>
              <w:bottom w:w="60" w:type="dxa"/>
              <w:left w:w="50" w:type="dxa"/>
              <w:right w:w="50" w:type="dxa"/>
            </w:tcMar>
          </w:tcPr>
          <w:p>
            <w:pPr>
              <w:spacing w:before="0" w:after="0"/>
            </w:pPr>
            <w:r>
              <w:rPr>
                <w:rFonts w:ascii="Calibri" w:hAnsi="Calibri"/>
                <w:color w:val="000000"/>
                <w:sz w:val="17"/>
              </w:rPr>
              <w:t>Menyelesaikan seluruh aktivitas LKPD dengan benar.</w:t>
            </w:r>
          </w:p>
        </w:tc>
        <w:tc>
          <w:tcPr>
            <w:tcW w:type="dxa" w:w="1872"/>
            <w:tcMar>
              <w:top w:w="60" w:type="dxa"/>
              <w:bottom w:w="60" w:type="dxa"/>
              <w:left w:w="50" w:type="dxa"/>
              <w:right w:w="50" w:type="dxa"/>
            </w:tcMar>
          </w:tcPr>
          <w:p>
            <w:pPr>
              <w:spacing w:before="0" w:after="0"/>
            </w:pPr>
            <w:r>
              <w:rPr>
                <w:rFonts w:ascii="Calibri" w:hAnsi="Calibri"/>
                <w:color w:val="000000"/>
                <w:sz w:val="17"/>
              </w:rPr>
              <w:t>Menyelesaikan LKPD dengan cepat, rapi, dan tepat.</w:t>
            </w:r>
          </w:p>
        </w:tc>
      </w:tr>
      <w:tr>
        <w:tc>
          <w:tcPr>
            <w:tcW w:type="dxa" w:w="2592"/>
            <w:tcMar>
              <w:top w:w="60" w:type="dxa"/>
              <w:bottom w:w="60" w:type="dxa"/>
              <w:left w:w="50" w:type="dxa"/>
              <w:right w:w="50" w:type="dxa"/>
            </w:tcMar>
          </w:tcPr>
          <w:p>
            <w:pPr>
              <w:spacing w:before="0" w:after="0"/>
            </w:pPr>
            <w:r>
              <w:rPr>
                <w:rFonts w:ascii="Calibri" w:hAnsi="Calibri"/>
                <w:b/>
                <w:color w:val="000000"/>
                <w:sz w:val="17"/>
              </w:rPr>
              <w:t>Kemandirian &amp; Sikap</w:t>
            </w:r>
          </w:p>
        </w:tc>
        <w:tc>
          <w:tcPr>
            <w:tcW w:type="dxa" w:w="1584"/>
            <w:tcMar>
              <w:top w:w="60" w:type="dxa"/>
              <w:bottom w:w="60" w:type="dxa"/>
              <w:left w:w="50" w:type="dxa"/>
              <w:right w:w="50" w:type="dxa"/>
            </w:tcMar>
          </w:tcPr>
          <w:p>
            <w:pPr>
              <w:spacing w:before="0" w:after="0"/>
            </w:pPr>
            <w:r>
              <w:rPr>
                <w:rFonts w:ascii="Calibri" w:hAnsi="Calibri"/>
                <w:color w:val="000000"/>
                <w:sz w:val="17"/>
              </w:rPr>
              <w:t>Pasif dan memerlukan arahan berulang.</w:t>
            </w:r>
          </w:p>
        </w:tc>
        <w:tc>
          <w:tcPr>
            <w:tcW w:type="dxa" w:w="1584"/>
            <w:tcMar>
              <w:top w:w="60" w:type="dxa"/>
              <w:bottom w:w="60" w:type="dxa"/>
              <w:left w:w="50" w:type="dxa"/>
              <w:right w:w="50" w:type="dxa"/>
            </w:tcMar>
          </w:tcPr>
          <w:p>
            <w:pPr>
              <w:spacing w:before="0" w:after="0"/>
            </w:pPr>
            <w:r>
              <w:rPr>
                <w:rFonts w:ascii="Calibri" w:hAnsi="Calibri"/>
                <w:color w:val="000000"/>
                <w:sz w:val="17"/>
              </w:rPr>
              <w:t>Cukup antusias namun masih ragu-ragu.</w:t>
            </w:r>
          </w:p>
        </w:tc>
        <w:tc>
          <w:tcPr>
            <w:tcW w:type="dxa" w:w="1728"/>
            <w:tcMar>
              <w:top w:w="60" w:type="dxa"/>
              <w:bottom w:w="60" w:type="dxa"/>
              <w:left w:w="50" w:type="dxa"/>
              <w:right w:w="50" w:type="dxa"/>
            </w:tcMar>
          </w:tcPr>
          <w:p>
            <w:pPr>
              <w:spacing w:before="0" w:after="0"/>
            </w:pPr>
            <w:r>
              <w:rPr>
                <w:rFonts w:ascii="Calibri" w:hAnsi="Calibri"/>
                <w:color w:val="000000"/>
                <w:sz w:val="17"/>
              </w:rPr>
              <w:t>Aktif, tertib, dan bertanggung jawab.</w:t>
            </w:r>
          </w:p>
        </w:tc>
        <w:tc>
          <w:tcPr>
            <w:tcW w:type="dxa" w:w="1872"/>
            <w:tcMar>
              <w:top w:w="60" w:type="dxa"/>
              <w:bottom w:w="60" w:type="dxa"/>
              <w:left w:w="50" w:type="dxa"/>
              <w:right w:w="50" w:type="dxa"/>
            </w:tcMar>
          </w:tcPr>
          <w:p>
            <w:pPr>
              <w:spacing w:before="0" w:after="0"/>
            </w:pPr>
            <w:r>
              <w:rPr>
                <w:rFonts w:ascii="Calibri" w:hAnsi="Calibri"/>
                <w:color w:val="000000"/>
                <w:sz w:val="17"/>
              </w:rPr>
              <w:t>Sangat mandiri, kritis, dan berinisiatif.</w:t>
            </w:r>
          </w:p>
        </w:tc>
      </w:tr>
    </w:tbl>
    <w:p>
      <w:pPr>
        <w:pStyle w:val="Heading2"/>
      </w:pPr>
      <w:r>
        <w:t>C. Bank Soal Evaluasi Formatif / Sumatif</w:t>
      </w:r>
    </w:p>
    <w:p>
      <w:pPr>
        <w:spacing w:before="80" w:after="40"/>
        <w:ind w:left="216"/>
      </w:pPr>
      <w:r>
        <w:rPr>
          <w:rFonts w:ascii="Calibri" w:hAnsi="Calibri"/>
          <w:b/>
          <w:color w:val="000000"/>
          <w:sz w:val="19"/>
        </w:rPr>
        <w:t xml:space="preserve">1. </w:t>
      </w:r>
      <w:r>
        <w:rPr>
          <w:rFonts w:ascii="Calibri" w:hAnsi="Calibri"/>
          <w:b w:val="0"/>
          <w:i w:val="0"/>
          <w:color w:val="000000"/>
          <w:sz w:val="19"/>
        </w:rPr>
        <w:t>Ketika menyusun portofolio seni rupa untuk seleksi perguruan tinggi seni rupa atau desain, strategi kurasi karya yang paling efektif adalah...</w:t>
      </w:r>
    </w:p>
    <w:p>
      <w:pPr>
        <w:spacing w:before="0" w:after="20"/>
        <w:ind w:left="576"/>
      </w:pPr>
      <w:r>
        <w:rPr>
          <w:rFonts w:ascii="Calibri" w:hAnsi="Calibri"/>
          <w:b w:val="0"/>
          <w:i w:val="0"/>
          <w:color w:val="000000"/>
          <w:sz w:val="18"/>
        </w:rPr>
        <w:t>A. Memasukkan seluruh gambar yang pernah dibuat sejak sekolah dasar tanpa seleksi.</w:t>
      </w:r>
    </w:p>
    <w:p>
      <w:pPr>
        <w:spacing w:before="0" w:after="20"/>
        <w:ind w:left="576"/>
      </w:pPr>
      <w:r>
        <w:rPr>
          <w:rFonts w:ascii="Calibri" w:hAnsi="Calibri"/>
          <w:b w:val="0"/>
          <w:i w:val="0"/>
          <w:color w:val="000000"/>
          <w:sz w:val="18"/>
        </w:rPr>
        <w:t>B. Memilih 10-15 karya terbaik yang menunjukkan keberagaman teknik penguasaan medium, kekuatan konsep, dan konsistensi kualitas.</w:t>
      </w:r>
    </w:p>
    <w:p>
      <w:pPr>
        <w:spacing w:before="0" w:after="20"/>
        <w:ind w:left="576"/>
      </w:pPr>
      <w:r>
        <w:rPr>
          <w:rFonts w:ascii="Calibri" w:hAnsi="Calibri"/>
          <w:b w:val="0"/>
          <w:i w:val="0"/>
          <w:color w:val="000000"/>
          <w:sz w:val="18"/>
        </w:rPr>
        <w:t>C. Hanya menampilkan satu karya lukis yang belum selesai.</w:t>
      </w:r>
    </w:p>
    <w:p>
      <w:pPr>
        <w:spacing w:before="0" w:after="20"/>
        <w:ind w:left="576"/>
      </w:pPr>
      <w:r>
        <w:rPr>
          <w:rFonts w:ascii="Calibri" w:hAnsi="Calibri"/>
          <w:b w:val="0"/>
          <w:i w:val="0"/>
          <w:color w:val="000000"/>
          <w:sz w:val="18"/>
        </w:rPr>
        <w:t>D. Mengunduh karya seniman terkenal dari internet dan mencantumkan nama sendiri.</w:t>
      </w:r>
    </w:p>
    <w:p>
      <w:pPr>
        <w:spacing w:before="20" w:after="80"/>
        <w:ind w:left="576"/>
      </w:pPr>
      <w:r>
        <w:rPr>
          <w:rFonts w:ascii="Calibri" w:hAnsi="Calibri"/>
          <w:i/>
          <w:color w:val="64748B"/>
          <w:sz w:val="17"/>
        </w:rPr>
        <w:t xml:space="preserve">Kunci Jawaban: B — Pembahasan: </w:t>
      </w:r>
      <w:r>
        <w:rPr>
          <w:rFonts w:ascii="Calibri" w:hAnsi="Calibri"/>
          <w:b w:val="0"/>
          <w:i/>
          <w:color w:val="64748B"/>
          <w:sz w:val="17"/>
        </w:rPr>
        <w:t>Portofolio yang kuat mengedepankan kualitas selektif (*quality over quantity*), memperlihatkan kedalaman teknik, eksplorasi konseptual, dan kematangan visual seniman.</w:t>
      </w:r>
    </w:p>
    <w:p>
      <w:pPr>
        <w:spacing w:before="80" w:after="40"/>
        <w:ind w:left="216"/>
      </w:pPr>
      <w:r>
        <w:rPr>
          <w:rFonts w:ascii="Calibri" w:hAnsi="Calibri"/>
          <w:b/>
          <w:color w:val="000000"/>
          <w:sz w:val="19"/>
        </w:rPr>
        <w:t xml:space="preserve">2. </w:t>
      </w:r>
      <w:r>
        <w:rPr>
          <w:rFonts w:ascii="Calibri" w:hAnsi="Calibri"/>
          <w:b w:val="0"/>
          <w:i w:val="0"/>
          <w:color w:val="000000"/>
          <w:sz w:val="19"/>
        </w:rPr>
        <w:t>Sebuah Artist Statement yang efektif harus memiliki karakteristik...</w:t>
      </w:r>
    </w:p>
    <w:p>
      <w:pPr>
        <w:spacing w:before="0" w:after="20"/>
        <w:ind w:left="576"/>
      </w:pPr>
      <w:r>
        <w:rPr>
          <w:rFonts w:ascii="Calibri" w:hAnsi="Calibri"/>
          <w:b w:val="0"/>
          <w:i w:val="0"/>
          <w:color w:val="000000"/>
          <w:sz w:val="18"/>
        </w:rPr>
        <w:t>A. Menggunakan bahasa puitis abstrak yang sangat berbelit-belit dan sulit dipahami siapapun.</w:t>
      </w:r>
    </w:p>
    <w:p>
      <w:pPr>
        <w:spacing w:before="0" w:after="20"/>
        <w:ind w:left="576"/>
      </w:pPr>
      <w:r>
        <w:rPr>
          <w:rFonts w:ascii="Calibri" w:hAnsi="Calibri"/>
          <w:b w:val="0"/>
          <w:i w:val="0"/>
          <w:color w:val="000000"/>
          <w:sz w:val="18"/>
        </w:rPr>
        <w:t>B. Menjelaskan secara lugas latar belakang gagasan, medium yang dipilih, tema sentral yang diangkat, dan intensi komunikasi visual seniman.</w:t>
      </w:r>
    </w:p>
    <w:p>
      <w:pPr>
        <w:spacing w:before="0" w:after="20"/>
        <w:ind w:left="576"/>
      </w:pPr>
      <w:r>
        <w:rPr>
          <w:rFonts w:ascii="Calibri" w:hAnsi="Calibri"/>
          <w:b w:val="0"/>
          <w:i w:val="0"/>
          <w:color w:val="000000"/>
          <w:sz w:val="18"/>
        </w:rPr>
        <w:t>C. Berisi daftar harga jual seluruh karya seni yang pernah dibuat.</w:t>
      </w:r>
    </w:p>
    <w:p>
      <w:pPr>
        <w:spacing w:before="0" w:after="20"/>
        <w:ind w:left="576"/>
      </w:pPr>
      <w:r>
        <w:rPr>
          <w:rFonts w:ascii="Calibri" w:hAnsi="Calibri"/>
          <w:b w:val="0"/>
          <w:i w:val="0"/>
          <w:color w:val="000000"/>
          <w:sz w:val="18"/>
        </w:rPr>
        <w:t>D. Menceritakan riwayat nilai akademik pelajaran matematika di sekolah.</w:t>
      </w:r>
    </w:p>
    <w:p>
      <w:pPr>
        <w:spacing w:before="20" w:after="80"/>
        <w:ind w:left="576"/>
      </w:pPr>
      <w:r>
        <w:rPr>
          <w:rFonts w:ascii="Calibri" w:hAnsi="Calibri"/>
          <w:i/>
          <w:color w:val="64748B"/>
          <w:sz w:val="17"/>
        </w:rPr>
        <w:t xml:space="preserve">Kunci Jawaban: B — Pembahasan: </w:t>
      </w:r>
      <w:r>
        <w:rPr>
          <w:rFonts w:ascii="Calibri" w:hAnsi="Calibri"/>
          <w:b w:val="0"/>
          <w:i/>
          <w:color w:val="64748B"/>
          <w:sz w:val="17"/>
        </w:rPr>
        <w:t>Artist Statement harus komunikatif, jelas, dan memberikan konteks kontekstual mengenai gagasan, medium, dan pendekatan estetika seniman kepada kurator atau penilai.</w:t>
      </w:r>
    </w:p>
    <w:p>
      <w:pPr>
        <w:spacing w:before="80" w:after="40"/>
        <w:ind w:left="216"/>
      </w:pPr>
      <w:r>
        <w:rPr>
          <w:rFonts w:ascii="Calibri" w:hAnsi="Calibri"/>
          <w:b/>
          <w:color w:val="000000"/>
          <w:sz w:val="19"/>
        </w:rPr>
        <w:t xml:space="preserve">3. </w:t>
      </w:r>
      <w:r>
        <w:rPr>
          <w:rFonts w:ascii="Calibri" w:hAnsi="Calibri"/>
          <w:b w:val="0"/>
          <w:i w:val="0"/>
          <w:color w:val="000000"/>
          <w:sz w:val="19"/>
        </w:rPr>
        <w:t>Mengapa dokumentasi foto karya tiga dimensi (patung/kriya) dalam portofolio harus menyertakan foto dari berbagai sudut (*multiple angles*) dan detail *close-up*?</w:t>
      </w:r>
    </w:p>
    <w:p>
      <w:pPr>
        <w:spacing w:before="0" w:after="20"/>
        <w:ind w:left="576"/>
      </w:pPr>
      <w:r>
        <w:rPr>
          <w:rFonts w:ascii="Calibri" w:hAnsi="Calibri"/>
          <w:b w:val="0"/>
          <w:i w:val="0"/>
          <w:color w:val="000000"/>
          <w:sz w:val="18"/>
        </w:rPr>
        <w:t>A. Untuk menghabiskan ruang halaman buku portofolio.</w:t>
      </w:r>
    </w:p>
    <w:p>
      <w:pPr>
        <w:spacing w:before="0" w:after="20"/>
        <w:ind w:left="576"/>
      </w:pPr>
      <w:r>
        <w:rPr>
          <w:rFonts w:ascii="Calibri" w:hAnsi="Calibri"/>
          <w:b w:val="0"/>
          <w:i w:val="0"/>
          <w:color w:val="000000"/>
          <w:sz w:val="18"/>
        </w:rPr>
        <w:t>B. Agar penilai dapat mengamati proporsi volume ruang, kualitas sambungan konstruksi, tekstur permukaan bahan, dan kerapian *craftsmanship* secara komprehensif.</w:t>
      </w:r>
    </w:p>
    <w:p>
      <w:pPr>
        <w:spacing w:before="0" w:after="20"/>
        <w:ind w:left="576"/>
      </w:pPr>
      <w:r>
        <w:rPr>
          <w:rFonts w:ascii="Calibri" w:hAnsi="Calibri"/>
          <w:b w:val="0"/>
          <w:i w:val="0"/>
          <w:color w:val="000000"/>
          <w:sz w:val="18"/>
        </w:rPr>
        <w:t>C. Karena kamera hanya mampu merekam warna hitam dan putih jika satu sudut.</w:t>
      </w:r>
    </w:p>
    <w:p>
      <w:pPr>
        <w:spacing w:before="0" w:after="20"/>
        <w:ind w:left="576"/>
      </w:pPr>
      <w:r>
        <w:rPr>
          <w:rFonts w:ascii="Calibri" w:hAnsi="Calibri"/>
          <w:b w:val="0"/>
          <w:i w:val="0"/>
          <w:color w:val="000000"/>
          <w:sz w:val="18"/>
        </w:rPr>
        <w:t>D. Untuk menyembunyikan bagian patung yang rusak.</w:t>
      </w:r>
    </w:p>
    <w:p>
      <w:pPr>
        <w:spacing w:before="20" w:after="80"/>
        <w:ind w:left="576"/>
      </w:pPr>
      <w:r>
        <w:rPr>
          <w:rFonts w:ascii="Calibri" w:hAnsi="Calibri"/>
          <w:i/>
          <w:color w:val="64748B"/>
          <w:sz w:val="17"/>
        </w:rPr>
        <w:t xml:space="preserve">Kunci Jawaban: B — Pembahasan: </w:t>
      </w:r>
      <w:r>
        <w:rPr>
          <w:rFonts w:ascii="Calibri" w:hAnsi="Calibri"/>
          <w:b w:val="0"/>
          <w:i/>
          <w:color w:val="64748B"/>
          <w:sz w:val="17"/>
        </w:rPr>
        <w:t>Karya 3D memiliki volume nyata; dokumentasi multi-sudut dan detail *close-up* merepresentasikan struktur dan ketelitian pengerjaan teknis secara autentik.</w:t>
      </w:r>
    </w:p>
    <w:p>
      <w:pPr>
        <w:spacing w:before="80" w:after="40"/>
        <w:ind w:left="216"/>
      </w:pPr>
      <w:r>
        <w:rPr>
          <w:rFonts w:ascii="Calibri" w:hAnsi="Calibri"/>
          <w:b/>
          <w:color w:val="000000"/>
          <w:sz w:val="19"/>
        </w:rPr>
        <w:t xml:space="preserve">4. </w:t>
      </w:r>
      <w:r>
        <w:rPr>
          <w:rFonts w:ascii="Calibri" w:hAnsi="Calibri"/>
          <w:b w:val="0"/>
          <w:i w:val="0"/>
          <w:color w:val="000000"/>
          <w:sz w:val="19"/>
        </w:rPr>
        <w:t>Seorang desainer grafis membagikan aset ikon ciptaannya di platform daring dengan lisensi Creative Commons Attribution (CC BY). Hal ini berarti orang lain boleh menggunakan aset tersebut dengan syarat...</w:t>
      </w:r>
    </w:p>
    <w:p>
      <w:pPr>
        <w:spacing w:before="0" w:after="20"/>
        <w:ind w:left="576"/>
      </w:pPr>
      <w:r>
        <w:rPr>
          <w:rFonts w:ascii="Calibri" w:hAnsi="Calibri"/>
          <w:b w:val="0"/>
          <w:i w:val="0"/>
          <w:color w:val="000000"/>
          <w:sz w:val="18"/>
        </w:rPr>
        <w:t>A. Wajib mencantumkan kredit nama pencipta aslinya.</w:t>
      </w:r>
    </w:p>
    <w:p>
      <w:pPr>
        <w:spacing w:before="0" w:after="20"/>
        <w:ind w:left="576"/>
      </w:pPr>
      <w:r>
        <w:rPr>
          <w:rFonts w:ascii="Calibri" w:hAnsi="Calibri"/>
          <w:b w:val="0"/>
          <w:i w:val="0"/>
          <w:color w:val="000000"/>
          <w:sz w:val="18"/>
        </w:rPr>
        <w:t>B. Tidak boleh mengubah ukuran ikon sedikit pun.</w:t>
      </w:r>
    </w:p>
    <w:p>
      <w:pPr>
        <w:spacing w:before="0" w:after="20"/>
        <w:ind w:left="576"/>
      </w:pPr>
      <w:r>
        <w:rPr>
          <w:rFonts w:ascii="Calibri" w:hAnsi="Calibri"/>
          <w:b w:val="0"/>
          <w:i w:val="0"/>
          <w:color w:val="000000"/>
          <w:sz w:val="18"/>
        </w:rPr>
        <w:t>C. Harus membayar royalti bulanan secara tunai ke rekening pencipta.</w:t>
      </w:r>
    </w:p>
    <w:p>
      <w:pPr>
        <w:spacing w:before="0" w:after="20"/>
        <w:ind w:left="576"/>
      </w:pPr>
      <w:r>
        <w:rPr>
          <w:rFonts w:ascii="Calibri" w:hAnsi="Calibri"/>
          <w:b w:val="0"/>
          <w:i w:val="0"/>
          <w:color w:val="000000"/>
          <w:sz w:val="18"/>
        </w:rPr>
        <w:t>D. Hanya boleh dilihat pada malam hari.</w:t>
      </w:r>
    </w:p>
    <w:p>
      <w:pPr>
        <w:spacing w:before="20" w:after="80"/>
        <w:ind w:left="576"/>
      </w:pPr>
      <w:r>
        <w:rPr>
          <w:rFonts w:ascii="Calibri" w:hAnsi="Calibri"/>
          <w:i/>
          <w:color w:val="64748B"/>
          <w:sz w:val="17"/>
        </w:rPr>
        <w:t xml:space="preserve">Kunci Jawaban: A — Pembahasan: </w:t>
      </w:r>
      <w:r>
        <w:rPr>
          <w:rFonts w:ascii="Calibri" w:hAnsi="Calibri"/>
          <w:b w:val="0"/>
          <w:i/>
          <w:color w:val="64748B"/>
          <w:sz w:val="17"/>
        </w:rPr>
        <w:t>Lisensi Creative Commons Attribution (CC BY) mengizinkan pihak lain mendistribusikan, memodifikasi, dan menggunakan karya bahkan untuk tujuan komersial, selama mencantumkan atribusi/kredit nama pencipta asli.</w:t>
      </w:r>
    </w:p>
    <w:p>
      <w:pPr>
        <w:spacing w:before="80" w:after="40"/>
        <w:ind w:left="216"/>
      </w:pPr>
      <w:r>
        <w:rPr>
          <w:rFonts w:ascii="Calibri" w:hAnsi="Calibri"/>
          <w:b/>
          <w:color w:val="000000"/>
          <w:sz w:val="19"/>
        </w:rPr>
        <w:t xml:space="preserve">5. </w:t>
      </w:r>
      <w:r>
        <w:rPr>
          <w:rFonts w:ascii="Calibri" w:hAnsi="Calibri"/>
          <w:b w:val="0"/>
          <w:i w:val="0"/>
          <w:color w:val="000000"/>
          <w:sz w:val="19"/>
        </w:rPr>
        <w:t>Peran utama seorang 'Concept Artist' dalam industri produksi animasi atau pengembangan video game adalah...</w:t>
      </w:r>
    </w:p>
    <w:p>
      <w:pPr>
        <w:spacing w:before="0" w:after="20"/>
        <w:ind w:left="576"/>
      </w:pPr>
      <w:r>
        <w:rPr>
          <w:rFonts w:ascii="Calibri" w:hAnsi="Calibri"/>
          <w:b w:val="0"/>
          <w:i w:val="0"/>
          <w:color w:val="000000"/>
          <w:sz w:val="18"/>
        </w:rPr>
        <w:t>A. Menulis kode pemrograman logika mesin gim.</w:t>
      </w:r>
    </w:p>
    <w:p>
      <w:pPr>
        <w:spacing w:before="0" w:after="20"/>
        <w:ind w:left="576"/>
      </w:pPr>
      <w:r>
        <w:rPr>
          <w:rFonts w:ascii="Calibri" w:hAnsi="Calibri"/>
          <w:b w:val="0"/>
          <w:i w:val="0"/>
          <w:color w:val="000000"/>
          <w:sz w:val="18"/>
        </w:rPr>
        <w:t>B. Merancang panduan visual awal mengenai wujud karakter, arsitektur dunia fiksi, dan suasana pencahayaan sebelum diproduksi ke model 3D.</w:t>
      </w:r>
    </w:p>
    <w:p>
      <w:pPr>
        <w:spacing w:before="0" w:after="20"/>
        <w:ind w:left="576"/>
      </w:pPr>
      <w:r>
        <w:rPr>
          <w:rFonts w:ascii="Calibri" w:hAnsi="Calibri"/>
          <w:b w:val="0"/>
          <w:i w:val="0"/>
          <w:color w:val="000000"/>
          <w:sz w:val="18"/>
        </w:rPr>
        <w:t>C. Menjual tiket bioskop kepada penonton.</w:t>
      </w:r>
    </w:p>
    <w:p>
      <w:pPr>
        <w:spacing w:before="0" w:after="20"/>
        <w:ind w:left="576"/>
      </w:pPr>
      <w:r>
        <w:rPr>
          <w:rFonts w:ascii="Calibri" w:hAnsi="Calibri"/>
          <w:b w:val="0"/>
          <w:i w:val="0"/>
          <w:color w:val="000000"/>
          <w:sz w:val="18"/>
        </w:rPr>
        <w:t>D. Memperbaiki perangkat keras komputer yang rusak di studio.</w:t>
      </w:r>
    </w:p>
    <w:p>
      <w:pPr>
        <w:spacing w:before="20" w:after="80"/>
        <w:ind w:left="576"/>
      </w:pPr>
      <w:r>
        <w:rPr>
          <w:rFonts w:ascii="Calibri" w:hAnsi="Calibri"/>
          <w:i/>
          <w:color w:val="64748B"/>
          <w:sz w:val="17"/>
        </w:rPr>
        <w:t xml:space="preserve">Kunci Jawaban: B — Pembahasan: </w:t>
      </w:r>
      <w:r>
        <w:rPr>
          <w:rFonts w:ascii="Calibri" w:hAnsi="Calibri"/>
          <w:b w:val="0"/>
          <w:i/>
          <w:color w:val="64748B"/>
          <w:sz w:val="17"/>
        </w:rPr>
        <w:t>Concept artist memvisualisasikan ide naskah menjadi desain visual kunci (karakter, lingkungan, prop) sebagai pedoman bagi pemodel 3D dan tim produksi visual lainnya.</w:t>
      </w:r>
    </w:p>
    <w:p>
      <w:r>
        <w:br w:type="page"/>
      </w:r>
    </w:p>
    <w:p>
      <w:pPr>
        <w:pStyle w:val="Title"/>
      </w:pPr>
      <w:r>
        <w:t>LEMBAR KERJA PESERTA DIDIK (LKPD)</w:t>
      </w:r>
    </w:p>
    <w:p>
      <w:pPr>
        <w:pStyle w:val="Subtitle"/>
      </w:pPr>
      <w:r>
        <w:t>Mata Pelajaran: Seni Rupa • Bab 3: Penyusunan Portofolio Seni Rupa dan Orientasi Karier Industri Kreatif</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4680"/>
            <w:tcMar>
              <w:top w:w="60" w:type="dxa"/>
              <w:bottom w:w="60" w:type="dxa"/>
              <w:left w:w="80" w:type="dxa"/>
              <w:right w:w="80" w:type="dxa"/>
            </w:tcMar>
          </w:tcPr>
          <w:p>
            <w:pPr>
              <w:spacing w:before="0" w:after="0"/>
            </w:pPr>
            <w:r>
              <w:rPr>
                <w:rFonts w:ascii="Calibri" w:hAnsi="Calibri"/>
                <w:color w:val="000000"/>
                <w:sz w:val="18"/>
              </w:rPr>
              <w:t>Nama Lengkap : .....................................................</w:t>
            </w:r>
          </w:p>
        </w:tc>
        <w:tc>
          <w:tcPr>
            <w:tcW w:type="dxa" w:w="4680"/>
            <w:tcMar>
              <w:top w:w="60" w:type="dxa"/>
              <w:bottom w:w="60" w:type="dxa"/>
              <w:left w:w="80" w:type="dxa"/>
              <w:right w:w="80" w:type="dxa"/>
            </w:tcMar>
          </w:tcPr>
          <w:p>
            <w:pPr>
              <w:spacing w:before="0" w:after="0"/>
            </w:pPr>
            <w:r>
              <w:rPr>
                <w:rFonts w:ascii="Calibri" w:hAnsi="Calibri"/>
                <w:color w:val="000000"/>
                <w:sz w:val="18"/>
              </w:rPr>
              <w:t>Hari / Tanggal : ...................................</w:t>
            </w:r>
          </w:p>
        </w:tc>
      </w:tr>
      <w:tr>
        <w:tc>
          <w:tcPr>
            <w:tcW w:type="dxa" w:w="4680"/>
            <w:tcMar>
              <w:top w:w="60" w:type="dxa"/>
              <w:bottom w:w="60" w:type="dxa"/>
              <w:left w:w="80" w:type="dxa"/>
              <w:right w:w="80" w:type="dxa"/>
            </w:tcMar>
          </w:tcPr>
          <w:p>
            <w:pPr>
              <w:spacing w:before="0" w:after="0"/>
            </w:pPr>
            <w:r>
              <w:rPr>
                <w:rFonts w:ascii="Calibri" w:hAnsi="Calibri"/>
                <w:color w:val="000000"/>
                <w:sz w:val="18"/>
              </w:rPr>
              <w:t>Kelas / No. Absen : .....................................................</w:t>
            </w:r>
          </w:p>
        </w:tc>
        <w:tc>
          <w:tcPr>
            <w:tcW w:type="dxa" w:w="4680"/>
            <w:tcMar>
              <w:top w:w="60" w:type="dxa"/>
              <w:bottom w:w="60" w:type="dxa"/>
              <w:left w:w="80" w:type="dxa"/>
              <w:right w:w="80" w:type="dxa"/>
            </w:tcMar>
          </w:tcPr>
          <w:p>
            <w:pPr>
              <w:spacing w:before="0" w:after="0"/>
            </w:pPr>
            <w:r>
              <w:rPr>
                <w:rFonts w:ascii="Calibri" w:hAnsi="Calibri"/>
                <w:color w:val="000000"/>
                <w:sz w:val="18"/>
              </w:rPr>
              <w:t>Nilai / Catatan : ...................................</w:t>
            </w:r>
          </w:p>
        </w:tc>
      </w:tr>
    </w:tbl>
    <w:p>
      <w:pPr>
        <w:spacing w:after="60"/>
      </w:pPr>
    </w:p>
    <w:p>
      <w:pPr>
        <w:spacing w:before="60" w:after="40"/>
      </w:pPr>
      <w:r>
        <w:rPr>
          <w:rFonts w:ascii="Calibri" w:hAnsi="Calibri"/>
          <w:b/>
          <w:sz w:val="19"/>
        </w:rPr>
        <w:t>Petunjuk Pengerjaan:</w:t>
      </w:r>
    </w:p>
    <w:p>
      <w:pPr>
        <w:pStyle w:val="ListBullet"/>
      </w:pPr>
      <w:r>
        <w:rPr>
          <w:rFonts w:ascii="Calibri" w:hAnsi="Calibri"/>
          <w:color w:val="000000"/>
          <w:sz w:val="18"/>
        </w:rPr>
        <w:t>Tuliskan nama lengkap dan nomor absen pada kotak di atas.</w:t>
      </w:r>
    </w:p>
    <w:p>
      <w:pPr>
        <w:pStyle w:val="ListBullet"/>
      </w:pPr>
      <w:r>
        <w:rPr>
          <w:rFonts w:ascii="Calibri" w:hAnsi="Calibri"/>
          <w:color w:val="000000"/>
          <w:sz w:val="18"/>
        </w:rPr>
        <w:t>Dengarkan penjelasan guru sebelum memulai pengerjaan.</w:t>
      </w:r>
    </w:p>
    <w:p>
      <w:pPr>
        <w:pStyle w:val="ListBullet"/>
      </w:pPr>
      <w:r>
        <w:rPr>
          <w:rFonts w:ascii="Calibri" w:hAnsi="Calibri"/>
          <w:color w:val="000000"/>
          <w:sz w:val="18"/>
        </w:rPr>
        <w:t>Kerjakan setiap aktivitas dengan teliti dan rapi.</w:t>
      </w:r>
    </w:p>
    <w:p>
      <w:pPr>
        <w:pStyle w:val="ListBullet"/>
      </w:pPr>
      <w:r>
        <w:rPr>
          <w:rFonts w:ascii="Calibri" w:hAnsi="Calibri"/>
          <w:color w:val="000000"/>
          <w:sz w:val="18"/>
        </w:rPr>
        <w:t>Tanyakan kepada guru jika ada instruksi yang belum jelas.</w:t>
      </w:r>
    </w:p>
    <w:p>
      <w:pPr>
        <w:pStyle w:val="Heading3"/>
      </w:pPr>
      <w:r>
        <w:t>Aktivitas 1: Prinsip Kurasi dan Tata Letak Portofolio Seni Digital/Cetak</w:t>
      </w:r>
    </w:p>
    <w:p>
      <w:pPr>
        <w:spacing w:before="20" w:after="60"/>
        <w:ind w:left="216"/>
      </w:pPr>
      <w:r>
        <w:rPr>
          <w:rFonts w:ascii="Calibri" w:hAnsi="Calibri"/>
          <w:color w:val="000000"/>
          <w:sz w:val="18"/>
        </w:rPr>
        <w:t xml:space="preserve">Petunjuk: </w:t>
      </w:r>
      <w:r>
        <w:rPr>
          <w:rFonts w:ascii="Calibri" w:hAnsi="Calibri"/>
          <w:b w:val="0"/>
          <w:i w:val="0"/>
          <w:color w:val="000000"/>
          <w:sz w:val="18"/>
        </w:rPr>
        <w:t>Hierarki visual halaman, dokumentasi resolusi tinggi, tata letak minimalis, dan platform portofolio daring (Behance, ArtStation, PDF interaktif).</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pPr>
        <w:pStyle w:val="Heading3"/>
      </w:pPr>
      <w:r>
        <w:t>Aktivitas 2: Penulisan Artist Statement dan Studi Kasus Desain</w:t>
      </w:r>
    </w:p>
    <w:p>
      <w:pPr>
        <w:spacing w:before="20" w:after="60"/>
        <w:ind w:left="216"/>
      </w:pPr>
      <w:r>
        <w:rPr>
          <w:rFonts w:ascii="Calibri" w:hAnsi="Calibri"/>
          <w:color w:val="000000"/>
          <w:sz w:val="18"/>
        </w:rPr>
        <w:t xml:space="preserve">Petunjuk: </w:t>
      </w:r>
      <w:r>
        <w:rPr>
          <w:rFonts w:ascii="Calibri" w:hAnsi="Calibri"/>
          <w:b w:val="0"/>
          <w:i w:val="0"/>
          <w:color w:val="000000"/>
          <w:sz w:val="18"/>
        </w:rPr>
        <w:t>Perumusan latar belakang ide, eksplorasi medium, tantangan teknis, dan kesimpulan filosofis karya secara ringkas.</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pPr>
        <w:pStyle w:val="Heading3"/>
      </w:pPr>
      <w:r>
        <w:t>Aktivitas 3: Eksplorasi Jalur Pendidikan Lanjut dan Profesi Seni Rupa Kontemporer</w:t>
      </w:r>
    </w:p>
    <w:p>
      <w:pPr>
        <w:spacing w:before="20" w:after="60"/>
        <w:ind w:left="216"/>
      </w:pPr>
      <w:r>
        <w:rPr>
          <w:rFonts w:ascii="Calibri" w:hAnsi="Calibri"/>
          <w:color w:val="000000"/>
          <w:sz w:val="18"/>
        </w:rPr>
        <w:t xml:space="preserve">Petunjuk: </w:t>
      </w:r>
      <w:r>
        <w:rPr>
          <w:rFonts w:ascii="Calibri" w:hAnsi="Calibri"/>
          <w:b w:val="0"/>
          <w:i w:val="0"/>
          <w:color w:val="000000"/>
          <w:sz w:val="18"/>
        </w:rPr>
        <w:t>Karakteristik program studi seni murni, desain komunikasi visual, kriya seni, desain produk, dan perlindungan hak cipta karya seni.</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r>
        <w:br w:type="page"/>
      </w:r>
    </w:p>
    <w:p>
      <w:pPr>
        <w:pStyle w:val="Title"/>
      </w:pPr>
      <w:r>
        <w:t>BAHAN BACAAN GURU, PESERTA DIDIK &amp; GLOSARIUM</w:t>
      </w:r>
    </w:p>
    <w:p>
      <w:pPr>
        <w:pStyle w:val="Heading2"/>
      </w:pPr>
      <w:r>
        <w:t>A. Rangkuman Konsep Materi Pembelajaran</w:t>
      </w:r>
    </w:p>
    <w:p>
      <w:pPr>
        <w:spacing w:before="40" w:after="60" w:line="276" w:lineRule="auto"/>
      </w:pPr>
      <w:r>
        <w:rPr>
          <w:rFonts w:ascii="Calibri" w:hAnsi="Calibri"/>
          <w:b w:val="0"/>
          <w:i w:val="0"/>
          <w:color w:val="000000"/>
          <w:sz w:val="19"/>
        </w:rPr>
        <w:t>Portofolio seni rupa bukan sekadar kumpulan dokumentasi acak, melainkan representasi kuratorial yang merefleksikan proses berpikir, penguasaan medium, konsistensi gaya visual, dan perkembangan artistik peserta didik selama menempuh pendidikan di SMA. Portofolio berkualitas tinggi menjadi dokumen krusial untuk seleksi masuk perguruan tinggi seni-desain maupun portofolio profesional industri kreatif.</w:t>
      </w:r>
    </w:p>
    <w:p>
      <w:pPr>
        <w:spacing w:before="40" w:after="60" w:line="276" w:lineRule="auto"/>
      </w:pPr>
      <w:r>
        <w:rPr>
          <w:rFonts w:ascii="Calibri" w:hAnsi="Calibri"/>
          <w:b w:val="0"/>
          <w:i w:val="0"/>
          <w:color w:val="000000"/>
          <w:sz w:val="19"/>
        </w:rPr>
        <w:t>Peserta didik dibimbing untuk melakukan kurasi selektif terhadap karya-karya terbaik (*showcase works*), menyusun narasi proses sketsa hingga finalisasi (*process work/case study*), dan menyusun *Artist Statement* yang mengartikulasikan filosofi kekaryaan secara jelas tanpa klise.</w:t>
      </w:r>
    </w:p>
    <w:p>
      <w:pPr>
        <w:spacing w:before="40" w:after="60" w:line="276" w:lineRule="auto"/>
      </w:pPr>
      <w:r>
        <w:rPr>
          <w:rFonts w:ascii="Calibri" w:hAnsi="Calibri"/>
          <w:b w:val="0"/>
          <w:i w:val="0"/>
          <w:color w:val="000000"/>
          <w:sz w:val="19"/>
        </w:rPr>
        <w:t>Pembelajaran dilengkapi dengan pemetaan lanskap profesi ekonomi kreatif modern seperti perancang grafis, ilustrator konsep gim (*concept artist*), animator, desainer produk, arsitek interior, hingga desainer antarmuka pengguna (*UI/UX designer*). Peserta didik memahami pentingnya hak kekayaan intelektual (HAKI) dan etika profesional di dunia seni digital.</w:t>
      </w:r>
    </w:p>
    <w:p>
      <w:pPr>
        <w:pStyle w:val="Heading2"/>
      </w:pPr>
      <w:r>
        <w:t>B. Glosarium Istilah</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4514"/>
            <w:shd w:fill="F2F2F2"/>
            <w:tcMar>
              <w:top w:w="60" w:type="dxa"/>
              <w:bottom w:w="60" w:type="dxa"/>
              <w:left w:w="80" w:type="dxa"/>
              <w:right w:w="80" w:type="dxa"/>
            </w:tcMar>
          </w:tcPr>
          <w:p>
            <w:pPr>
              <w:spacing w:before="0" w:after="0"/>
            </w:pPr>
            <w:r>
              <w:rPr>
                <w:rFonts w:ascii="Calibri" w:hAnsi="Calibri"/>
                <w:b/>
                <w:color w:val="000000"/>
                <w:sz w:val="18"/>
              </w:rPr>
              <w:t>Istilah</w:t>
            </w:r>
          </w:p>
        </w:tc>
        <w:tc>
          <w:tcPr>
            <w:tcW w:type="dxa" w:w="4514"/>
            <w:shd w:fill="F2F2F2"/>
            <w:tcMar>
              <w:top w:w="60" w:type="dxa"/>
              <w:bottom w:w="60" w:type="dxa"/>
              <w:left w:w="80" w:type="dxa"/>
              <w:right w:w="80" w:type="dxa"/>
            </w:tcMar>
          </w:tcPr>
          <w:p>
            <w:pPr>
              <w:spacing w:before="0" w:after="0"/>
            </w:pPr>
            <w:r>
              <w:rPr>
                <w:rFonts w:ascii="Calibri" w:hAnsi="Calibri"/>
                <w:b/>
                <w:color w:val="000000"/>
                <w:sz w:val="18"/>
              </w:rPr>
              <w:t>Pengertian / Definisi Operasional</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Artist Statement</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Teks pernyataan tertulis dari seniman yang menjelaskan motivasi, konsep filosofis, dan proses di balik penciptaan karya-karyanya.</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Curatorial Selection</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Proses memilih, menyaring, dan mengorganisasi karya seni terbaik secara terstruktur untuk disajikan kepada audiens atau penilai.</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Case Study Format</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Format penyajian portofolio yang memaparkan tahapan proyek secara mendalam dari riset awal, eksplorasi sketsa, hingga hasil akhir teruji.</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Intellectual Property (IP)</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Hak hukum atas kekayaan intelektual yang melindungi karya orisinal seniman dari plagiarisme atau penggunaan tanpa izin komersial.</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Concept Art</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Bentuk ilustrasi visual yang bertujuan mentransfer ide visual karakter, lingkungan, atau properti sebelum diproduksi dalam film/gim.</w:t>
            </w:r>
          </w:p>
        </w:tc>
      </w:tr>
    </w:tbl>
    <w:p>
      <w:pPr>
        <w:pStyle w:val="Heading2"/>
      </w:pPr>
      <w:r>
        <w:t>C. Daftar Pustaka</w:t>
      </w:r>
    </w:p>
    <w:p>
      <w:pPr>
        <w:pStyle w:val="ListBullet"/>
      </w:pPr>
      <w:r>
        <w:rPr>
          <w:rFonts w:ascii="Calibri" w:hAnsi="Calibri"/>
          <w:color w:val="000000"/>
          <w:sz w:val="17"/>
        </w:rPr>
        <w:t>Keputusan Kepala Badan Standar, Kurikulum, dan Asesmen Pendidikan No. 046/H/KR/2025 tentang Capaian Pembelajaran pada Pendidikan Anak Usia Dini, Jenjang Pendidikan Dasar, dan Jenjang Pendidikan Menengah.</w:t>
      </w:r>
    </w:p>
    <w:p>
      <w:pPr>
        <w:pStyle w:val="ListBullet"/>
      </w:pPr>
      <w:r>
        <w:rPr>
          <w:rFonts w:ascii="Calibri" w:hAnsi="Calibri"/>
          <w:color w:val="000000"/>
          <w:sz w:val="17"/>
        </w:rPr>
        <w:t>Permendikdasmen No. 13 Tahun 2025 tentang Perubahan atas Permendikbudristek No. 12 Tahun 2024 tentang Kurikulum pada Pendidikan Anak Usia Dini, Jenjang Pendidikan Dasar, dan Jenjang Pendidikan Menengah.</w:t>
      </w:r>
    </w:p>
    <w:p>
      <w:pPr>
        <w:pStyle w:val="ListBullet"/>
      </w:pPr>
      <w:r>
        <w:rPr>
          <w:rFonts w:ascii="Calibri" w:hAnsi="Calibri"/>
          <w:color w:val="000000"/>
          <w:sz w:val="17"/>
        </w:rPr>
        <w:t>Panduan Pembelajaran dan Asesmen Kurikulum Merdeka, Kemendikdasmen.</w:t>
      </w:r>
    </w:p>
    <w:p>
      <w:pPr>
        <w:spacing w:before="240" w:after="80"/>
      </w:pPr>
    </w:p>
    <w:tbl>
      <w:tblPr>
        <w:tblW w:type="auto" w:w="0"/>
        <w:jc w:val="center"/>
        <w:tblLook w:firstColumn="1" w:firstRow="1" w:lastColumn="0" w:lastRow="0" w:noHBand="0" w:noVBand="1" w:val="04A0"/>
      </w:tblPr>
      <w:tblGrid>
        <w:gridCol w:w="4514"/>
        <w:gridCol w:w="4514"/>
      </w:tblGrid>
      <w:tr>
        <w:tc>
          <w:tcPr>
            <w:tcW w:type="dxa" w:w="4680"/>
          </w:tcPr>
          <w:p>
            <w:pPr>
              <w:spacing w:before="0" w:after="0"/>
            </w:pPr>
            <w:r>
              <w:rPr>
                <w:rFonts w:ascii="Calibri" w:hAnsi="Calibri"/>
                <w:color w:val="000000"/>
                <w:sz w:val="19"/>
              </w:rPr>
              <w:t>Mengetahui,</w:t>
              <w:br/>
              <w:t>Kepala Sekolah</w:t>
              <w:br/>
              <w:br/>
              <w:br/>
              <w:br/>
              <w:t>......................................................</w:t>
              <w:br/>
              <w:t>NIP. ................................................</w:t>
            </w:r>
          </w:p>
        </w:tc>
        <w:tc>
          <w:tcPr>
            <w:tcW w:type="dxa" w:w="4680"/>
          </w:tcPr>
          <w:p>
            <w:pPr>
              <w:spacing w:before="0" w:after="0"/>
            </w:pPr>
            <w:r>
              <w:rPr>
                <w:rFonts w:ascii="Calibri" w:hAnsi="Calibri"/>
                <w:color w:val="000000"/>
                <w:sz w:val="19"/>
              </w:rPr>
              <w:t>......................, ........................ 2026</w:t>
              <w:br/>
              <w:t>Guru Mata Pelajaran</w:t>
              <w:br/>
              <w:br/>
              <w:br/>
              <w:br/>
              <w:t>......................................................</w:t>
              <w:br/>
              <w:t>NIP. ................................................</w:t>
            </w:r>
          </w:p>
        </w:tc>
      </w:tr>
    </w:tbl>
    <w:sectPr w:rsidR="00FC693F" w:rsidRPr="0006063C" w:rsidSect="00034616">
      <w:headerReference w:type="default" r:id="rId9"/>
      <w:footerReference w:type="default" r:id="rId10"/>
      <w:pgSz w:w="11909" w:h="16834"/>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Calibri" w:hAnsi="Calibri"/>
        <w:color w:val="000000"/>
        <w:sz w:val="18"/>
      </w:rPr>
      <w:t xml:space="preserve">Halaman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Calibri" w:hAnsi="Calibri"/>
        <w:color w:val="64748B"/>
        <w:sz w:val="17"/>
      </w:rPr>
      <w:t>Modul Ajar Kurikulum Merdeka • Seni Rupa Kelas 12 SMA</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76" w:lineRule="auto" w:before="0" w:after="60"/>
    </w:pPr>
    <w:rPr>
      <w:rFonts w:ascii="Calibri" w:hAnsi="Calibri"/>
      <w:color w:val="000000"/>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60"/>
      <w:outlineLvl w:val="0"/>
    </w:pPr>
    <w:rPr>
      <w:rFonts w:asciiTheme="majorHAnsi" w:eastAsiaTheme="majorEastAsia" w:hAnsiTheme="majorHAnsi" w:cstheme="majorBidi" w:ascii="Calibri" w:hAnsi="Calibri"/>
      <w:b/>
      <w:bCs/>
      <w:color w:val="000000"/>
      <w:sz w:val="24"/>
      <w:szCs w:val="28"/>
    </w:rPr>
  </w:style>
  <w:style w:type="paragraph" w:styleId="Heading2">
    <w:name w:val="heading 2"/>
    <w:basedOn w:val="Normal"/>
    <w:next w:val="Normal"/>
    <w:link w:val="Heading2Char"/>
    <w:uiPriority w:val="9"/>
    <w:unhideWhenUsed/>
    <w:qFormat/>
    <w:rsid w:val="00FC693F"/>
    <w:pPr>
      <w:keepNext/>
      <w:keepLines/>
      <w:spacing w:before="120" w:after="40"/>
      <w:outlineLvl w:val="1"/>
    </w:pPr>
    <w:rPr>
      <w:rFonts w:asciiTheme="majorHAnsi" w:eastAsiaTheme="majorEastAsia" w:hAnsiTheme="majorHAnsi" w:cstheme="majorBidi" w:ascii="Calibri" w:hAnsi="Calibri"/>
      <w:b/>
      <w:bCs/>
      <w:color w:val="000000"/>
      <w:sz w:val="22"/>
      <w:szCs w:val="26"/>
    </w:rPr>
  </w:style>
  <w:style w:type="paragraph" w:styleId="Heading3">
    <w:name w:val="heading 3"/>
    <w:basedOn w:val="Normal"/>
    <w:next w:val="Normal"/>
    <w:link w:val="Heading3Char"/>
    <w:uiPriority w:val="9"/>
    <w:unhideWhenUsed/>
    <w:qFormat/>
    <w:rsid w:val="00FC693F"/>
    <w:pPr>
      <w:keepNext/>
      <w:keepLines/>
      <w:spacing w:before="100" w:after="40"/>
      <w:outlineLvl w:val="2"/>
    </w:pPr>
    <w:rPr>
      <w:rFonts w:asciiTheme="majorHAnsi" w:eastAsiaTheme="majorEastAsia" w:hAnsiTheme="majorHAnsi" w:cstheme="majorBidi" w:ascii="Calibri" w:hAnsi="Calibri"/>
      <w:b/>
      <w:bCs/>
      <w:color w:val="000000"/>
      <w:sz w:val="2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40" w:line="240" w:lineRule="auto" w:before="0"/>
      <w:contextualSpacing/>
      <w:jc w:val="center"/>
    </w:pPr>
    <w:rPr>
      <w:rFonts w:asciiTheme="majorHAnsi" w:eastAsiaTheme="majorEastAsia" w:hAnsiTheme="majorHAnsi" w:cstheme="majorBidi" w:ascii="Calibri" w:hAnsi="Calibri"/>
      <w:b/>
      <w:color w:val="000000"/>
      <w:spacing w:val="5"/>
      <w:kern w:val="28"/>
      <w:sz w:val="2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before="0" w:after="240"/>
      <w:jc w:val="center"/>
    </w:pPr>
    <w:rPr>
      <w:rFonts w:asciiTheme="majorHAnsi" w:eastAsiaTheme="majorEastAsia" w:hAnsiTheme="majorHAnsi" w:cstheme="majorBidi" w:ascii="Calibri" w:hAnsi="Calibri"/>
      <w:b/>
      <w:i/>
      <w:iCs/>
      <w:color w:val="000000"/>
      <w:spacing w:val="15"/>
      <w:sz w:val="22"/>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before="20" w:after="20" w:line="276" w:lineRule="auto"/>
      <w:contextualSpacing/>
    </w:pPr>
    <w:rPr>
      <w:rFonts w:ascii="Calibri" w:hAnsi="Calibri"/>
      <w:color w:val="000000"/>
      <w:sz w:val="19"/>
    </w:rPr>
  </w:style>
  <w:style w:type="paragraph" w:styleId="ListBullet2">
    <w:name w:val="List Bullet 2"/>
    <w:basedOn w:val="Normal"/>
    <w:uiPriority w:val="99"/>
    <w:unhideWhenUsed/>
    <w:rsid w:val="00326F90"/>
    <w:pPr>
      <w:numPr>
        <w:numId w:val="2"/>
      </w:numPr>
      <w:spacing w:before="20" w:after="20" w:line="276" w:lineRule="auto"/>
      <w:contextualSpacing/>
    </w:pPr>
    <w:rPr>
      <w:rFonts w:ascii="Calibri" w:hAnsi="Calibri"/>
      <w:color w:val="000000"/>
      <w:sz w:val="18"/>
    </w:r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before="20" w:after="20" w:line="276" w:lineRule="auto"/>
      <w:contextualSpacing/>
    </w:pPr>
    <w:rPr>
      <w:rFonts w:ascii="Calibri" w:hAnsi="Calibri"/>
      <w:color w:val="000000"/>
      <w:sz w:val="19"/>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