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Demokrasi Berdasarkan UUD NRI Tahun 1945</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prinsip kedaulatan rakyat dan negara hukum menurut UUD NRI 1945.</w:t>
      </w:r>
    </w:p>
    <w:p>
      <w:pPr>
        <w:pStyle w:val="ListNumber"/>
      </w:pPr>
      <w:r>
        <w:rPr>
          <w:rFonts w:ascii="Calibri" w:hAnsi="Calibri"/>
          <w:b w:val="0"/>
          <w:i w:val="0"/>
          <w:color w:val="000000"/>
          <w:sz w:val="19"/>
        </w:rPr>
        <w:t>Peserta didik mampu menelaah mekanisme checks and balances antarkelembagaan negara di Indonesia.</w:t>
      </w:r>
    </w:p>
    <w:p>
      <w:pPr>
        <w:pStyle w:val="ListNumber"/>
      </w:pPr>
      <w:r>
        <w:rPr>
          <w:rFonts w:ascii="Calibri" w:hAnsi="Calibri"/>
          <w:b w:val="0"/>
          <w:i w:val="0"/>
          <w:color w:val="000000"/>
          <w:sz w:val="19"/>
        </w:rPr>
        <w:t>Peserta didik mampu menerapkan budaya musyawarah mufakat dan partisipasi aktif dalam kehidupan demokratis.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Hakikat kedaulatan rakyat dan negara hukum (rechtsstaat), prinsip demokrasi Pancasila, sistem pemilu dan pilkada yang berintegritas, budaya demokrasi musyawarah deliberatif, serta peran partisipasi publik.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Prinsip Kedaulatan Rakyat dan Negara Hukum Konstitusional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keterkaitan antara kedaulatan rakyat dan supremasi hukum dalam UUD NRI 1945.</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Sistem Checks and Balances Lembaga Negara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hubungan kerja legislatif, eksekutif, dan yudikatif pasca-amandemen konstitusi.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Sistem Pemilu, Pilkada, dan Akuntabilitas Penyelenggara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Menilai peran KPU, Bawaslu, dan DKPP dalam mewujudkan kontestasi politik yang adil.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Praktik Demokrasi Deliberatif dan Musyawarah Sekolah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pemilihan ketua OSIS secara demokratis dan menyelesaikan silang pendapat via mufakat.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Landasan konstitusional yang menyatakan bahwa 'Kedaulatan berada di tangan rakyat dan dilaksanakan menurut Undang-Undang Dasar' termaktub dalam...</w:t>
      </w:r>
    </w:p>
    <w:p>
      <w:pPr>
        <w:spacing w:before="0" w:after="20"/>
        <w:ind w:left="576"/>
      </w:pPr>
      <w:r>
        <w:rPr>
          <w:rFonts w:ascii="Calibri" w:hAnsi="Calibri"/>
          <w:b w:val="0"/>
          <w:i w:val="0"/>
          <w:color w:val="000000"/>
          <w:sz w:val="18"/>
        </w:rPr>
        <w:t>Pasal 1 Ayat (2) UUD NRI 1945</w:t>
      </w:r>
    </w:p>
    <w:p>
      <w:pPr>
        <w:spacing w:before="0" w:after="20"/>
        <w:ind w:left="576"/>
      </w:pPr>
      <w:r>
        <w:rPr>
          <w:rFonts w:ascii="Calibri" w:hAnsi="Calibri"/>
          <w:b w:val="0"/>
          <w:i w:val="0"/>
          <w:color w:val="000000"/>
          <w:sz w:val="18"/>
        </w:rPr>
        <w:t>Pasal 1 Ayat (3) UUD NRI 1945</w:t>
      </w:r>
    </w:p>
    <w:p>
      <w:pPr>
        <w:spacing w:before="0" w:after="20"/>
        <w:ind w:left="576"/>
      </w:pPr>
      <w:r>
        <w:rPr>
          <w:rFonts w:ascii="Calibri" w:hAnsi="Calibri"/>
          <w:b w:val="0"/>
          <w:i w:val="0"/>
          <w:color w:val="000000"/>
          <w:sz w:val="18"/>
        </w:rPr>
        <w:t>Pasal 27 Ayat (1) UUD NRI 1945</w:t>
      </w:r>
    </w:p>
    <w:p>
      <w:pPr>
        <w:spacing w:before="0" w:after="20"/>
        <w:ind w:left="576"/>
      </w:pPr>
      <w:r>
        <w:rPr>
          <w:rFonts w:ascii="Calibri" w:hAnsi="Calibri"/>
          <w:b w:val="0"/>
          <w:i w:val="0"/>
          <w:color w:val="000000"/>
          <w:sz w:val="18"/>
        </w:rPr>
        <w:t>Pasal 33 Ayat (1) UUD NRI 1945</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Pasal 1 Ayat (2) mengatur kedaulatan rakyat, sedangkan Pasal 1 Ayat (3) mengatur bahwa Indonesia adalah negara hukum.</w:t>
      </w:r>
    </w:p>
    <w:p>
      <w:pPr>
        <w:spacing w:before="80" w:after="40"/>
        <w:ind w:left="216"/>
      </w:pPr>
      <w:r>
        <w:rPr>
          <w:rFonts w:ascii="Calibri" w:hAnsi="Calibri"/>
          <w:b/>
          <w:color w:val="000000"/>
          <w:sz w:val="19"/>
        </w:rPr>
        <w:t xml:space="preserve">2. </w:t>
      </w:r>
      <w:r>
        <w:rPr>
          <w:rFonts w:ascii="Calibri" w:hAnsi="Calibri"/>
          <w:b w:val="0"/>
          <w:i w:val="0"/>
          <w:color w:val="000000"/>
          <w:sz w:val="19"/>
        </w:rPr>
        <w:t>Mekanisme saling mengawasi dan mengimbangi kekuasaan antara Presiden, DPR, dan Mahkamah Konstitusi/Mahkamah Agung disebut prinsip...</w:t>
      </w:r>
    </w:p>
    <w:p>
      <w:pPr>
        <w:spacing w:before="0" w:after="20"/>
        <w:ind w:left="576"/>
      </w:pPr>
      <w:r>
        <w:rPr>
          <w:rFonts w:ascii="Calibri" w:hAnsi="Calibri"/>
          <w:b w:val="0"/>
          <w:i w:val="0"/>
          <w:color w:val="000000"/>
          <w:sz w:val="18"/>
        </w:rPr>
        <w:t>Checks and balances</w:t>
      </w:r>
    </w:p>
    <w:p>
      <w:pPr>
        <w:spacing w:before="0" w:after="20"/>
        <w:ind w:left="576"/>
      </w:pPr>
      <w:r>
        <w:rPr>
          <w:rFonts w:ascii="Calibri" w:hAnsi="Calibri"/>
          <w:b w:val="0"/>
          <w:i w:val="0"/>
          <w:color w:val="000000"/>
          <w:sz w:val="18"/>
        </w:rPr>
        <w:t>Dwi fungsi kekuasaan</w:t>
      </w:r>
    </w:p>
    <w:p>
      <w:pPr>
        <w:spacing w:before="0" w:after="20"/>
        <w:ind w:left="576"/>
      </w:pPr>
      <w:r>
        <w:rPr>
          <w:rFonts w:ascii="Calibri" w:hAnsi="Calibri"/>
          <w:b w:val="0"/>
          <w:i w:val="0"/>
          <w:color w:val="000000"/>
          <w:sz w:val="18"/>
        </w:rPr>
        <w:t>Tirani minoritas</w:t>
      </w:r>
    </w:p>
    <w:p>
      <w:pPr>
        <w:spacing w:before="0" w:after="20"/>
        <w:ind w:left="576"/>
      </w:pPr>
      <w:r>
        <w:rPr>
          <w:rFonts w:ascii="Calibri" w:hAnsi="Calibri"/>
          <w:b w:val="0"/>
          <w:i w:val="0"/>
          <w:color w:val="000000"/>
          <w:sz w:val="18"/>
        </w:rPr>
        <w:t>Otokrasi sentralistik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Checks and balances menjamin tidak ada cabang kekuasaan negara yang bertindak sewenang-wenang tanpa kontrol.</w:t>
      </w:r>
    </w:p>
    <w:p>
      <w:pPr>
        <w:spacing w:before="80" w:after="40"/>
        <w:ind w:left="216"/>
      </w:pPr>
      <w:r>
        <w:rPr>
          <w:rFonts w:ascii="Calibri" w:hAnsi="Calibri"/>
          <w:b/>
          <w:color w:val="000000"/>
          <w:sz w:val="19"/>
        </w:rPr>
        <w:t xml:space="preserve">3. </w:t>
      </w:r>
      <w:r>
        <w:rPr>
          <w:rFonts w:ascii="Calibri" w:hAnsi="Calibri"/>
          <w:b w:val="0"/>
          <w:i w:val="0"/>
          <w:color w:val="000000"/>
          <w:sz w:val="19"/>
        </w:rPr>
        <w:t>Ciri utama pengambilan keputusan dalam Demokrasi Pancasila yang membedakannya dengan demokrasi liberal barat adalah...</w:t>
      </w:r>
    </w:p>
    <w:p>
      <w:pPr>
        <w:spacing w:before="0" w:after="20"/>
        <w:ind w:left="576"/>
      </w:pPr>
      <w:r>
        <w:rPr>
          <w:rFonts w:ascii="Calibri" w:hAnsi="Calibri"/>
          <w:b w:val="0"/>
          <w:i w:val="0"/>
          <w:color w:val="000000"/>
          <w:sz w:val="18"/>
        </w:rPr>
        <w:t>Mengutamakan musyawarah untuk mencapai mufakat yang dilandasi akal sehat dan hati nurani luhur</w:t>
      </w:r>
    </w:p>
    <w:p>
      <w:pPr>
        <w:spacing w:before="0" w:after="20"/>
        <w:ind w:left="576"/>
      </w:pPr>
      <w:r>
        <w:rPr>
          <w:rFonts w:ascii="Calibri" w:hAnsi="Calibri"/>
          <w:b w:val="0"/>
          <w:i w:val="0"/>
          <w:color w:val="000000"/>
          <w:sz w:val="18"/>
        </w:rPr>
        <w:t>Selalu memenangkan voting sederhana suara terbanyak tanpa mendengarkan aspirasi minoritas</w:t>
      </w:r>
    </w:p>
    <w:p>
      <w:pPr>
        <w:spacing w:before="0" w:after="20"/>
        <w:ind w:left="576"/>
      </w:pPr>
      <w:r>
        <w:rPr>
          <w:rFonts w:ascii="Calibri" w:hAnsi="Calibri"/>
          <w:b w:val="0"/>
          <w:i w:val="0"/>
          <w:color w:val="000000"/>
          <w:sz w:val="18"/>
        </w:rPr>
        <w:t>Keputusan mutlak ditentukan oleh elit partai politik tertentu</w:t>
      </w:r>
    </w:p>
    <w:p>
      <w:pPr>
        <w:spacing w:before="0" w:after="20"/>
        <w:ind w:left="576"/>
      </w:pPr>
      <w:r>
        <w:rPr>
          <w:rFonts w:ascii="Calibri" w:hAnsi="Calibri"/>
          <w:b w:val="0"/>
          <w:i w:val="0"/>
          <w:color w:val="000000"/>
          <w:sz w:val="18"/>
        </w:rPr>
        <w:t>Rakyat tidak berhak mengajukan petisi kepada parlemen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Demokrasi Pancasila berorientasi pada hikmat kebijaksanaan melalui musyawarah mufakat demi kemaslahatan bersama.</w:t>
      </w:r>
    </w:p>
    <w:p>
      <w:pPr>
        <w:spacing w:before="80" w:after="40"/>
        <w:ind w:left="216"/>
      </w:pPr>
      <w:r>
        <w:rPr>
          <w:rFonts w:ascii="Calibri" w:hAnsi="Calibri"/>
          <w:b/>
          <w:color w:val="000000"/>
          <w:sz w:val="19"/>
        </w:rPr>
        <w:t xml:space="preserve">4. </w:t>
      </w:r>
      <w:r>
        <w:rPr>
          <w:rFonts w:ascii="Calibri" w:hAnsi="Calibri"/>
          <w:b w:val="0"/>
          <w:i w:val="0"/>
          <w:color w:val="000000"/>
          <w:sz w:val="19"/>
        </w:rPr>
        <w:t>Lembaga negara yang berwenang menguji materiil undang-undang terhadap UUD NRI 1945 (*judicial review*) adalah...</w:t>
      </w:r>
    </w:p>
    <w:p>
      <w:pPr>
        <w:spacing w:before="0" w:after="20"/>
        <w:ind w:left="576"/>
      </w:pPr>
      <w:r>
        <w:rPr>
          <w:rFonts w:ascii="Calibri" w:hAnsi="Calibri"/>
          <w:b w:val="0"/>
          <w:i w:val="0"/>
          <w:color w:val="000000"/>
          <w:sz w:val="18"/>
        </w:rPr>
        <w:t>Mahkamah Konstitusi</w:t>
      </w:r>
    </w:p>
    <w:p>
      <w:pPr>
        <w:spacing w:before="0" w:after="20"/>
        <w:ind w:left="576"/>
      </w:pPr>
      <w:r>
        <w:rPr>
          <w:rFonts w:ascii="Calibri" w:hAnsi="Calibri"/>
          <w:b w:val="0"/>
          <w:i w:val="0"/>
          <w:color w:val="000000"/>
          <w:sz w:val="18"/>
        </w:rPr>
        <w:t>Mahkamah Agung</w:t>
      </w:r>
    </w:p>
    <w:p>
      <w:pPr>
        <w:spacing w:before="0" w:after="20"/>
        <w:ind w:left="576"/>
      </w:pPr>
      <w:r>
        <w:rPr>
          <w:rFonts w:ascii="Calibri" w:hAnsi="Calibri"/>
          <w:b w:val="0"/>
          <w:i w:val="0"/>
          <w:color w:val="000000"/>
          <w:sz w:val="18"/>
        </w:rPr>
        <w:t>Komisi Yudisial</w:t>
      </w:r>
    </w:p>
    <w:p>
      <w:pPr>
        <w:spacing w:before="0" w:after="20"/>
        <w:ind w:left="576"/>
      </w:pPr>
      <w:r>
        <w:rPr>
          <w:rFonts w:ascii="Calibri" w:hAnsi="Calibri"/>
          <w:b w:val="0"/>
          <w:i w:val="0"/>
          <w:color w:val="000000"/>
          <w:sz w:val="18"/>
        </w:rPr>
        <w:t>Dewan Perwakilan Daerah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Mahkamah Konstitusi (MK) berwenang menguji konstitusionalitas undang-undang terhadap UUD NRI 1945.</w:t>
      </w:r>
    </w:p>
    <w:p>
      <w:pPr>
        <w:spacing w:before="80" w:after="40"/>
        <w:ind w:left="216"/>
      </w:pPr>
      <w:r>
        <w:rPr>
          <w:rFonts w:ascii="Calibri" w:hAnsi="Calibri"/>
          <w:b/>
          <w:color w:val="000000"/>
          <w:sz w:val="19"/>
        </w:rPr>
        <w:t xml:space="preserve">5. </w:t>
      </w:r>
      <w:r>
        <w:rPr>
          <w:rFonts w:ascii="Calibri" w:hAnsi="Calibri"/>
          <w:b w:val="0"/>
          <w:i w:val="0"/>
          <w:color w:val="000000"/>
          <w:sz w:val="19"/>
        </w:rPr>
        <w:t>Sikap pelajar yang mencerminkan budaya demokrasi deliberatif di lingkungan sekolah adalah...</w:t>
      </w:r>
    </w:p>
    <w:p>
      <w:pPr>
        <w:spacing w:before="0" w:after="20"/>
        <w:ind w:left="576"/>
      </w:pPr>
      <w:r>
        <w:rPr>
          <w:rFonts w:ascii="Calibri" w:hAnsi="Calibri"/>
          <w:b w:val="0"/>
          <w:i w:val="0"/>
          <w:color w:val="000000"/>
          <w:sz w:val="18"/>
        </w:rPr>
        <w:t>Menghargai argumen rekan saat rapat OSIS dan menerima hasil mufakat bersama dengan penuh tanggung jawab</w:t>
      </w:r>
    </w:p>
    <w:p>
      <w:pPr>
        <w:spacing w:before="0" w:after="20"/>
        <w:ind w:left="576"/>
      </w:pPr>
      <w:r>
        <w:rPr>
          <w:rFonts w:ascii="Calibri" w:hAnsi="Calibri"/>
          <w:b w:val="0"/>
          <w:i w:val="0"/>
          <w:color w:val="000000"/>
          <w:sz w:val="18"/>
        </w:rPr>
        <w:t>Memaksakan pendapat pribadi dengan mengancam memboikot kegiatan sekolah</w:t>
      </w:r>
    </w:p>
    <w:p>
      <w:pPr>
        <w:spacing w:before="0" w:after="20"/>
        <w:ind w:left="576"/>
      </w:pPr>
      <w:r>
        <w:rPr>
          <w:rFonts w:ascii="Calibri" w:hAnsi="Calibri"/>
          <w:b w:val="0"/>
          <w:i w:val="0"/>
          <w:color w:val="000000"/>
          <w:sz w:val="18"/>
        </w:rPr>
        <w:t>Menolak berdiskusi dengan pengurus kelas yang berbeda agama</w:t>
      </w:r>
    </w:p>
    <w:p>
      <w:pPr>
        <w:spacing w:before="0" w:after="20"/>
        <w:ind w:left="576"/>
      </w:pPr>
      <w:r>
        <w:rPr>
          <w:rFonts w:ascii="Calibri" w:hAnsi="Calibri"/>
          <w:b w:val="0"/>
          <w:i w:val="0"/>
          <w:color w:val="000000"/>
          <w:sz w:val="18"/>
        </w:rPr>
        <w:t>Membuat akun anonim di medsos untuk menghina ketua kelas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Demokrasi deliberatif menuntut sikap saling menghormati pendapat, kesediaan berdialog terbuka, dan integritas menerima putusan bersama.</w:t>
      </w:r>
    </w:p>
    <w:p>
      <w:r>
        <w:br w:type="page"/>
      </w:r>
    </w:p>
    <w:p>
      <w:pPr>
        <w:pStyle w:val="Title"/>
      </w:pPr>
      <w:r>
        <w:t>LEMBAR KERJA PESERTA DIDIK (LKPD)</w:t>
      </w:r>
    </w:p>
    <w:p>
      <w:pPr>
        <w:pStyle w:val="Subtitle"/>
      </w:pPr>
      <w:r>
        <w:t>Mata Pelajaran: Pendidikan Pancasila • Bab 2: Demokrasi Berdasarkan UUD NRI Tahun 1945</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Prinsip Kedaulatan Rakyat dan Negara Hukum Konstitusional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keterkaitan antara kedaulatan rakyat dan supremasi hukum dalam UUD NRI 1945.</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Sistem Checks and Balances Lembaga Negara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hubungan kerja legislatif, eksekutif, dan yudikatif pasca-amandemen konstitusi.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Sistem Pemilu, Pilkada, dan Akuntabilitas Penyelenggara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Menilai peran KPU, Bawaslu, dan DKPP dalam mewujudkan kontestasi politik yang adil.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Praktik Demokrasi Deliberatif dan Musyawarah Sekolah</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pemilihan ketua OSIS secara demokratis dan menyelesaikan silang pendapat via mufakat.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Pasal 1 Ayat (2) UUD NRI 1945 menegaskan bahwa kedaulatan berada di tangan rakyat dan dilaksanakan menurut Undang-Undang Dasar. Demokrasi di Indonesia bukanlah demokrasi liberal yang murni bertumpu pada tirani mayoritas, melainkan Demokrasi Pancasila yang dijiwai hikmat kebijaksanaan dalam permusyawaratan/perwakilan.</w:t>
      </w:r>
    </w:p>
    <w:p>
      <w:pPr>
        <w:spacing w:before="40" w:after="60" w:line="276" w:lineRule="auto"/>
      </w:pPr>
      <w:r>
        <w:rPr>
          <w:rFonts w:ascii="Calibri" w:hAnsi="Calibri"/>
          <w:b w:val="0"/>
          <w:i w:val="0"/>
          <w:color w:val="000000"/>
          <w:sz w:val="19"/>
        </w:rPr>
        <w:t>Prinsip negara hukum (*rechtsstaat*) pada Pasal 1 Ayat (3) memastikan penyelenggaraan kekuasaan negara terikat oleh supremasi hukum, asas legalitas, pemisahan/pembagian kekuasaan (*checks and balances*), peradilan yang bebas, dan jaminan perlindungan Hak Asasi Manusia.</w:t>
      </w:r>
    </w:p>
    <w:p>
      <w:pPr>
        <w:spacing w:before="40" w:after="60" w:line="276" w:lineRule="auto"/>
      </w:pPr>
      <w:r>
        <w:rPr>
          <w:rFonts w:ascii="Calibri" w:hAnsi="Calibri"/>
          <w:b w:val="0"/>
          <w:i w:val="0"/>
          <w:color w:val="000000"/>
          <w:sz w:val="19"/>
        </w:rPr>
        <w:t>Partisipasi politik warga negara disalurkan melalui Pemilu yang langsung, umum, bebas, rahasia, jujur, dan adil (Luber Jurdil). Budaya demokrasi substantif diwujudkan melalui dialog deliberatif yang santun di lingkungan sekolah dan ruang digital.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Kedaulatan Rakyat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ajaran ketatanegaraan yang menyatakan kekuasaan tertinggi dalam suatu negara berada di tangan seluruh rakyat.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Rechtsstaat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negara hukum kontinental yang menjunjung tinggi supremasi undang-undang, kepastian hukum, dan jaminan HAM.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Checks and Balances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pengawasan dan perimbangan kekuasaan antarlembaga negara agar tidak terjadi monopoli wewenang kekuasaan.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Demokrasi Deliberatif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Model demokrasi yang menekankan proses penalaran publik, musyawarah argumentatif, dan pertimbangan rasional sebelum penetapan keputusan.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Luber dan Jurdil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Asas pemilihan umum di Indonesia yang meliputi Langsung, Umum, Bebas, Rahasia, Jujur, dan Adil.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