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AGAMA ISLAM DAN BUDI PEKERTI — FASE C (KELAS 6)</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C (Kelas 6)</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Agama Islam dan Budi Pekerti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8: Meneladani Keteladanan Tokoh Islam Nusantara (Wali Songo)</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Pembiasaan Reflektif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Mushala/ruang ibadah, mushaf Al-Qur'an dan terjemahan, media audio-visual,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Menyebutkan nama-nama Wali Songo beserta wilayah dakwah dan karya peninggalannya.</w:t>
      </w:r>
    </w:p>
    <w:p>
      <w:pPr>
        <w:pStyle w:val="ListNumber"/>
      </w:pPr>
      <w:r>
        <w:rPr>
          <w:rFonts w:ascii="Calibri" w:hAnsi="Calibri"/>
          <w:b w:val="0"/>
          <w:i w:val="0"/>
          <w:color w:val="000000"/>
          <w:sz w:val="19"/>
        </w:rPr>
        <w:t>Menganalisis strategi dakwah kultural Sunan Kalijaga dan Sunan Kudus dalam merangkul masyarakat lokal.</w:t>
      </w:r>
    </w:p>
    <w:p>
      <w:pPr>
        <w:pStyle w:val="ListNumber"/>
      </w:pPr>
      <w:r>
        <w:rPr>
          <w:rFonts w:ascii="Calibri" w:hAnsi="Calibri"/>
          <w:b w:val="0"/>
          <w:i w:val="0"/>
          <w:color w:val="000000"/>
          <w:sz w:val="19"/>
        </w:rPr>
        <w:t>Meneladani semangat toleransi, keramahan, dan kearifan para tokoh penyebar Islam di Nusantara.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Mengkaji biografi dan strategi dakwah sembilan wali (Wali Songo) di tanah Jawa yang santun, damai, dan mengedepankan akulturasi seni budaya tradisi (wayang, tembang, gamelan) tanpa kekerasan.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Mengenal Tokoh Sembilan Wali Songo dan Wilayah Dakwahnya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biografi Sunan Gresik, Sunan Ampel, Sunan Bonang, Sunan Giri, Sunan Drajat, Sunan Kalijaga, Sunan Kudus, Sunan Muria, Sunan Gunung Jati.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Strategi Dakwah Kultural dan Kearifan Lokal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penggunaan seni wayang, tembang macapat, gamelan, dan arsitektur Menara Kudus.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Meneladani Karakter Islam Rahmatan Lil 'Alamin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Menerapkan sikap dakwah bil hikmah, santun, toleran, dan mencintai tradisi luhur bangsa.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Wali Songo yang terkenal menggunakan media seni wayang kulit dan tembang 'Gundul-Gundul Pacul' serta 'Lir-Ilir' sebagai sarana dakwah adalah...</w:t>
      </w:r>
    </w:p>
    <w:p>
      <w:pPr>
        <w:spacing w:before="0" w:after="20"/>
        <w:ind w:left="576"/>
      </w:pPr>
      <w:r>
        <w:rPr>
          <w:rFonts w:ascii="Calibri" w:hAnsi="Calibri"/>
          <w:b w:val="0"/>
          <w:i w:val="0"/>
          <w:color w:val="000000"/>
          <w:sz w:val="18"/>
        </w:rPr>
        <w:t>A. Sunan Kalijaga</w:t>
      </w:r>
    </w:p>
    <w:p>
      <w:pPr>
        <w:spacing w:before="0" w:after="20"/>
        <w:ind w:left="576"/>
      </w:pPr>
      <w:r>
        <w:rPr>
          <w:rFonts w:ascii="Calibri" w:hAnsi="Calibri"/>
          <w:b w:val="0"/>
          <w:i w:val="0"/>
          <w:color w:val="000000"/>
          <w:sz w:val="18"/>
        </w:rPr>
        <w:t>B. Sunan Gresik</w:t>
      </w:r>
    </w:p>
    <w:p>
      <w:pPr>
        <w:spacing w:before="0" w:after="20"/>
        <w:ind w:left="576"/>
      </w:pPr>
      <w:r>
        <w:rPr>
          <w:rFonts w:ascii="Calibri" w:hAnsi="Calibri"/>
          <w:b w:val="0"/>
          <w:i w:val="0"/>
          <w:color w:val="000000"/>
          <w:sz w:val="18"/>
        </w:rPr>
        <w:t>C. Sunan Gunung Jati</w:t>
      </w:r>
    </w:p>
    <w:p>
      <w:pPr>
        <w:spacing w:before="0" w:after="20"/>
        <w:ind w:left="576"/>
      </w:pPr>
      <w:r>
        <w:rPr>
          <w:rFonts w:ascii="Calibri" w:hAnsi="Calibri"/>
          <w:b w:val="0"/>
          <w:i w:val="0"/>
          <w:color w:val="000000"/>
          <w:sz w:val="18"/>
        </w:rPr>
        <w:t>D. Sunan Giri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Sunan Kalijaga sangat piawai menggunakan media seni wayang kulit berlakon islami untuk berdakwah.</w:t>
      </w:r>
    </w:p>
    <w:p>
      <w:pPr>
        <w:spacing w:before="80" w:after="40"/>
        <w:ind w:left="216"/>
      </w:pPr>
      <w:r>
        <w:rPr>
          <w:rFonts w:ascii="Calibri" w:hAnsi="Calibri"/>
          <w:b/>
          <w:color w:val="000000"/>
          <w:sz w:val="19"/>
        </w:rPr>
        <w:t xml:space="preserve">2. </w:t>
      </w:r>
      <w:r>
        <w:rPr>
          <w:rFonts w:ascii="Calibri" w:hAnsi="Calibri"/>
          <w:b w:val="0"/>
          <w:i w:val="0"/>
          <w:color w:val="000000"/>
          <w:sz w:val="19"/>
        </w:rPr>
        <w:t>Falsafah 'Moh Limo' (tidak berjudi, tidak mabuk, tidak mengisap candu, tidak mencuri, dan tidak berzina) merupakan ajaran dakwah dari...</w:t>
      </w:r>
    </w:p>
    <w:p>
      <w:pPr>
        <w:spacing w:before="0" w:after="20"/>
        <w:ind w:left="576"/>
      </w:pPr>
      <w:r>
        <w:rPr>
          <w:rFonts w:ascii="Calibri" w:hAnsi="Calibri"/>
          <w:b w:val="0"/>
          <w:i w:val="0"/>
          <w:color w:val="000000"/>
          <w:sz w:val="18"/>
        </w:rPr>
        <w:t>A. Sunan Ampel (Raden Rahmat)</w:t>
      </w:r>
    </w:p>
    <w:p>
      <w:pPr>
        <w:spacing w:before="0" w:after="20"/>
        <w:ind w:left="576"/>
      </w:pPr>
      <w:r>
        <w:rPr>
          <w:rFonts w:ascii="Calibri" w:hAnsi="Calibri"/>
          <w:b w:val="0"/>
          <w:i w:val="0"/>
          <w:color w:val="000000"/>
          <w:sz w:val="18"/>
        </w:rPr>
        <w:t>B. Sunan Bonang</w:t>
      </w:r>
    </w:p>
    <w:p>
      <w:pPr>
        <w:spacing w:before="0" w:after="20"/>
        <w:ind w:left="576"/>
      </w:pPr>
      <w:r>
        <w:rPr>
          <w:rFonts w:ascii="Calibri" w:hAnsi="Calibri"/>
          <w:b w:val="0"/>
          <w:i w:val="0"/>
          <w:color w:val="000000"/>
          <w:sz w:val="18"/>
        </w:rPr>
        <w:t>C. Sunan Muria</w:t>
      </w:r>
    </w:p>
    <w:p>
      <w:pPr>
        <w:spacing w:before="0" w:after="20"/>
        <w:ind w:left="576"/>
      </w:pPr>
      <w:r>
        <w:rPr>
          <w:rFonts w:ascii="Calibri" w:hAnsi="Calibri"/>
          <w:b w:val="0"/>
          <w:i w:val="0"/>
          <w:color w:val="000000"/>
          <w:sz w:val="18"/>
        </w:rPr>
        <w:t>D. Sunan Drajat</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Falsafah Moh Limo diajarkan oleh Sunan Ampel di pesantren Ampeldenta Surabaya.</w:t>
      </w:r>
    </w:p>
    <w:p>
      <w:pPr>
        <w:spacing w:before="80" w:after="40"/>
        <w:ind w:left="216"/>
      </w:pPr>
      <w:r>
        <w:rPr>
          <w:rFonts w:ascii="Calibri" w:hAnsi="Calibri"/>
          <w:b/>
          <w:color w:val="000000"/>
          <w:sz w:val="19"/>
        </w:rPr>
        <w:t xml:space="preserve">3. </w:t>
      </w:r>
      <w:r>
        <w:rPr>
          <w:rFonts w:ascii="Calibri" w:hAnsi="Calibri"/>
          <w:b w:val="0"/>
          <w:i w:val="0"/>
          <w:color w:val="000000"/>
          <w:sz w:val="19"/>
        </w:rPr>
        <w:t>Bentuk toleransi budaya tingkat tinggi yang ditunjukkan oleh Sunan Kudus dalam berdakwah kepada masyarakat yang saat itu mayoritas memeluk agama Hindu adalah...</w:t>
      </w:r>
    </w:p>
    <w:p>
      <w:pPr>
        <w:spacing w:before="0" w:after="20"/>
        <w:ind w:left="576"/>
      </w:pPr>
      <w:r>
        <w:rPr>
          <w:rFonts w:ascii="Calibri" w:hAnsi="Calibri"/>
          <w:b w:val="0"/>
          <w:i w:val="0"/>
          <w:color w:val="000000"/>
          <w:sz w:val="18"/>
        </w:rPr>
        <w:t>A. Melarang menyembelih sapi saat hari raya kurban dan menggantinya dengan kerbau untuk menghormati umat Hindu</w:t>
      </w:r>
    </w:p>
    <w:p>
      <w:pPr>
        <w:spacing w:before="0" w:after="20"/>
        <w:ind w:left="576"/>
      </w:pPr>
      <w:r>
        <w:rPr>
          <w:rFonts w:ascii="Calibri" w:hAnsi="Calibri"/>
          <w:b w:val="0"/>
          <w:i w:val="0"/>
          <w:color w:val="000000"/>
          <w:sz w:val="18"/>
        </w:rPr>
        <w:t>B. Merusak pura dan candi kuno</w:t>
      </w:r>
    </w:p>
    <w:p>
      <w:pPr>
        <w:spacing w:before="0" w:after="20"/>
        <w:ind w:left="576"/>
      </w:pPr>
      <w:r>
        <w:rPr>
          <w:rFonts w:ascii="Calibri" w:hAnsi="Calibri"/>
          <w:b w:val="0"/>
          <w:i w:val="0"/>
          <w:color w:val="000000"/>
          <w:sz w:val="18"/>
        </w:rPr>
        <w:t>C. Mengusir masyarakat Hindu keluar kota</w:t>
      </w:r>
    </w:p>
    <w:p>
      <w:pPr>
        <w:spacing w:before="0" w:after="20"/>
        <w:ind w:left="576"/>
      </w:pPr>
      <w:r>
        <w:rPr>
          <w:rFonts w:ascii="Calibri" w:hAnsi="Calibri"/>
          <w:b w:val="0"/>
          <w:i w:val="0"/>
          <w:color w:val="000000"/>
          <w:sz w:val="18"/>
        </w:rPr>
        <w:t>D. Mewajibkan bahasa Arab bagi semua orang</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Sunan Kudus melarang menyembelih sapi demi menghormati hewan suci masyarakat Hindu Kudus.</w:t>
      </w:r>
    </w:p>
    <w:p>
      <w:pPr>
        <w:spacing w:before="80" w:after="40"/>
        <w:ind w:left="216"/>
      </w:pPr>
      <w:r>
        <w:rPr>
          <w:rFonts w:ascii="Calibri" w:hAnsi="Calibri"/>
          <w:b/>
          <w:color w:val="000000"/>
          <w:sz w:val="19"/>
        </w:rPr>
        <w:t xml:space="preserve">4. </w:t>
      </w:r>
      <w:r>
        <w:rPr>
          <w:rFonts w:ascii="Calibri" w:hAnsi="Calibri"/>
          <w:b w:val="0"/>
          <w:i w:val="0"/>
          <w:color w:val="000000"/>
          <w:sz w:val="19"/>
        </w:rPr>
        <w:t>Wali Songo yang menyebarkan Islam di wilayah Jawa Barat dan memimpin Kesultanan Cirebon adalah...</w:t>
      </w:r>
    </w:p>
    <w:p>
      <w:pPr>
        <w:spacing w:before="0" w:after="20"/>
        <w:ind w:left="576"/>
      </w:pPr>
      <w:r>
        <w:rPr>
          <w:rFonts w:ascii="Calibri" w:hAnsi="Calibri"/>
          <w:b w:val="0"/>
          <w:i w:val="0"/>
          <w:color w:val="000000"/>
          <w:sz w:val="18"/>
        </w:rPr>
        <w:t>A. Sunan Gunung Jati (Syarif Hidayatullah)</w:t>
      </w:r>
    </w:p>
    <w:p>
      <w:pPr>
        <w:spacing w:before="0" w:after="20"/>
        <w:ind w:left="576"/>
      </w:pPr>
      <w:r>
        <w:rPr>
          <w:rFonts w:ascii="Calibri" w:hAnsi="Calibri"/>
          <w:b w:val="0"/>
          <w:i w:val="0"/>
          <w:color w:val="000000"/>
          <w:sz w:val="18"/>
        </w:rPr>
        <w:t>B. Sunan Bonang</w:t>
      </w:r>
    </w:p>
    <w:p>
      <w:pPr>
        <w:spacing w:before="0" w:after="20"/>
        <w:ind w:left="576"/>
      </w:pPr>
      <w:r>
        <w:rPr>
          <w:rFonts w:ascii="Calibri" w:hAnsi="Calibri"/>
          <w:b w:val="0"/>
          <w:i w:val="0"/>
          <w:color w:val="000000"/>
          <w:sz w:val="18"/>
        </w:rPr>
        <w:t>C. Sunan Giri</w:t>
      </w:r>
    </w:p>
    <w:p>
      <w:pPr>
        <w:spacing w:before="0" w:after="20"/>
        <w:ind w:left="576"/>
      </w:pPr>
      <w:r>
        <w:rPr>
          <w:rFonts w:ascii="Calibri" w:hAnsi="Calibri"/>
          <w:b w:val="0"/>
          <w:i w:val="0"/>
          <w:color w:val="000000"/>
          <w:sz w:val="18"/>
        </w:rPr>
        <w:t>D. Sunan Gresik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Sunan Gunung Jati mengembangkan dakwah Islam dan pemerintahan di Cirebon dan Banten.</w:t>
      </w:r>
    </w:p>
    <w:p>
      <w:pPr>
        <w:spacing w:before="80" w:after="40"/>
        <w:ind w:left="216"/>
      </w:pPr>
      <w:r>
        <w:rPr>
          <w:rFonts w:ascii="Calibri" w:hAnsi="Calibri"/>
          <w:b/>
          <w:color w:val="000000"/>
          <w:sz w:val="19"/>
        </w:rPr>
        <w:t xml:space="preserve">5. </w:t>
      </w:r>
      <w:r>
        <w:rPr>
          <w:rFonts w:ascii="Calibri" w:hAnsi="Calibri"/>
          <w:b w:val="0"/>
          <w:i w:val="0"/>
          <w:color w:val="000000"/>
          <w:sz w:val="19"/>
        </w:rPr>
        <w:t>Tembang dakwah 'Tombo Ati' (Obat Hati) yang sangat terkenal diciptakan oleh...</w:t>
      </w:r>
    </w:p>
    <w:p>
      <w:pPr>
        <w:spacing w:before="0" w:after="20"/>
        <w:ind w:left="576"/>
      </w:pPr>
      <w:r>
        <w:rPr>
          <w:rFonts w:ascii="Calibri" w:hAnsi="Calibri"/>
          <w:b w:val="0"/>
          <w:i w:val="0"/>
          <w:color w:val="000000"/>
          <w:sz w:val="18"/>
        </w:rPr>
        <w:t>A. Sunan Bonang (Raden Makhdum Ibrahim)</w:t>
      </w:r>
    </w:p>
    <w:p>
      <w:pPr>
        <w:spacing w:before="0" w:after="20"/>
        <w:ind w:left="576"/>
      </w:pPr>
      <w:r>
        <w:rPr>
          <w:rFonts w:ascii="Calibri" w:hAnsi="Calibri"/>
          <w:b w:val="0"/>
          <w:i w:val="0"/>
          <w:color w:val="000000"/>
          <w:sz w:val="18"/>
        </w:rPr>
        <w:t>B. Sunan Drajat</w:t>
      </w:r>
    </w:p>
    <w:p>
      <w:pPr>
        <w:spacing w:before="0" w:after="20"/>
        <w:ind w:left="576"/>
      </w:pPr>
      <w:r>
        <w:rPr>
          <w:rFonts w:ascii="Calibri" w:hAnsi="Calibri"/>
          <w:b w:val="0"/>
          <w:i w:val="0"/>
          <w:color w:val="000000"/>
          <w:sz w:val="18"/>
        </w:rPr>
        <w:t>C. Sunan Muria</w:t>
      </w:r>
    </w:p>
    <w:p>
      <w:pPr>
        <w:spacing w:before="0" w:after="20"/>
        <w:ind w:left="576"/>
      </w:pPr>
      <w:r>
        <w:rPr>
          <w:rFonts w:ascii="Calibri" w:hAnsi="Calibri"/>
          <w:b w:val="0"/>
          <w:i w:val="0"/>
          <w:color w:val="000000"/>
          <w:sz w:val="18"/>
        </w:rPr>
        <w:t>D. Sunan Ampel</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Sunan Bonang menggubah tembang Tombo Ati dengan iringan gamelan bonang.</w:t>
      </w:r>
    </w:p>
    <w:p>
      <w:r>
        <w:br w:type="page"/>
      </w:r>
    </w:p>
    <w:p>
      <w:pPr>
        <w:pStyle w:val="Title"/>
      </w:pPr>
      <w:r>
        <w:t>LEMBAR KERJA PESERTA DIDIK (LKPD)</w:t>
      </w:r>
    </w:p>
    <w:p>
      <w:pPr>
        <w:pStyle w:val="Subtitle"/>
      </w:pPr>
      <w:r>
        <w:t>Mata Pelajaran: Pendidikan Agama Islam dan Budi Pekerti • Bab 8: Meneladani Keteladanan Tokoh Islam Nusantara (Wali Songo)</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Mengenal Tokoh Sembilan Wali Songo dan Wilayah Dakwahnya</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biografi Sunan Gresik, Sunan Ampel, Sunan Bonang, Sunan Giri, Sunan Drajat, Sunan Kalijaga, Sunan Kudus, Sunan Muria, Sunan Gunung Jati.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Strategi Dakwah Kultural dan Kearifan Lokal</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penggunaan seni wayang, tembang macapat, gamelan, dan arsitektur Menara Kudus.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Meneladani Karakter Islam Rahmatan Lil 'Alamin</w:t>
      </w:r>
    </w:p>
    <w:p>
      <w:pPr>
        <w:spacing w:before="20" w:after="60"/>
        <w:ind w:left="216"/>
      </w:pPr>
      <w:r>
        <w:rPr>
          <w:rFonts w:ascii="Calibri" w:hAnsi="Calibri"/>
          <w:color w:val="000000"/>
          <w:sz w:val="18"/>
        </w:rPr>
        <w:t xml:space="preserve">Petunjuk: </w:t>
      </w:r>
      <w:r>
        <w:rPr>
          <w:rFonts w:ascii="Calibri" w:hAnsi="Calibri"/>
          <w:b w:val="0"/>
          <w:i w:val="0"/>
          <w:color w:val="000000"/>
          <w:sz w:val="18"/>
        </w:rPr>
        <w:t>Menerapkan sikap dakwah bil hikmah, santun, toleran, dan mencintai tradisi luhur bangsa.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penutup PAI Fase C mengkaji sejarah penyebaran Islam yang damai di Nusantara melalui keteladanan Sembilan Wali (Wali Songo) di Pulau Jawa.</w:t>
      </w:r>
    </w:p>
    <w:p>
      <w:pPr>
        <w:spacing w:before="40" w:after="60" w:line="276" w:lineRule="auto"/>
      </w:pPr>
      <w:r>
        <w:rPr>
          <w:rFonts w:ascii="Calibri" w:hAnsi="Calibri"/>
          <w:b w:val="0"/>
          <w:i w:val="0"/>
          <w:color w:val="000000"/>
          <w:sz w:val="19"/>
        </w:rPr>
        <w:t>Peserta didik mempelajari strategi dakwah kultural para wali yang mengedepankan kearifan lokal tanpa kekerasan: Sunan Gresik (pertanian dan pengobatan), Sunan Ampel (falsafah Moh Limo), Sunan Bonang (gamelan dan tembang Tombo Ati), Sunan Drajat (kedermawanan sosial), Sunan Kudus (penghormatan sapi dan toleransi budaya), Sunan Muria (dakwah pedesaan), Sunan Gunung Jati (tata negara), Sunan Giri (permainan anak tradisional), dan Sunan Kalijaga (wayang kulit dan tembang Ilir-Ilir).</w:t>
      </w:r>
    </w:p>
    <w:p>
      <w:pPr>
        <w:spacing w:before="40" w:after="60" w:line="276" w:lineRule="auto"/>
      </w:pPr>
      <w:r>
        <w:rPr>
          <w:rFonts w:ascii="Calibri" w:hAnsi="Calibri"/>
          <w:b w:val="0"/>
          <w:i w:val="0"/>
          <w:color w:val="000000"/>
          <w:sz w:val="19"/>
        </w:rPr>
        <w:t>Materi menginspirasi peserta didik untuk meneladani dakwah ramah, santun, toleran, dan cinta damai dalam menyebarkan nilai-nilai Islam rahmatan lil 'alamin.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Wali Songo</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Sembilan tokoh ulama penyebar agama Islam yang sangat dihormati di Pulau Jawa pada abad ke-15 hingga ke-16.</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Dakwah Kultural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Metode penyebaran ajaran Islam yang merangkul dan mengakomodasi seni budaya lokal masyarakat tanpa merusak esensi akidah tauhid.</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Falsafah Moh Limo</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Ajaran Sunan Ampel untuk menjauhi lima perkara maksiat (moh main, moh ngombe, moh madat, moh maling, moh madon).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Menara Kudus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Bangunan menara masjid peninggalan Sunan Kudus yang memadukan arsitektur Hindu-Jawa dengan fungsi azan Islam.</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Islam Rahmatan Lil 'Alamin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Ajaran Islam sebagai rahmat, kedamaian, dan kasih sayang bagi seluruh alam semesta.</w:t>
            </w:r>
          </w:p>
        </w:tc>
      </w:tr>
    </w:tbl>
    <w:p>
      <w:pPr>
        <w:pStyle w:val="Heading2"/>
      </w:pPr>
      <w:r>
        <w:t>C. Daftar Pustaka</w:t>
      </w:r>
    </w:p>
    <w:p>
      <w:pPr>
        <w:pStyle w:val="ListBullet"/>
      </w:pPr>
      <w:r>
        <w:rPr>
          <w:rFonts w:ascii="Calibri" w:hAnsi="Calibri"/>
          <w:color w:val="000000"/>
          <w:sz w:val="17"/>
        </w:rPr>
        <w:t>Keputusan Kepala Badan Kebijakan Pendidikan Dasar dan Menengah Kemendikdasmen No. 020 Tahun 2026 tentang Capaian Pembelajaran Pendidikan Agama dan Budi Pekerti.</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Agama Islam dan Budi Pekerti Kelas 6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