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Pola Interaksi Keruangan Desa dan Kota serta Dampak Pembangunannya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karakteristik spasial desa (struktur pola permukiman, potensi fisik/nonfisik, tipologi desa swadaya/swakarya/swasembada) dan kota.</w:t>
      </w:r>
    </w:p>
    <w:p>
      <w:pPr>
        <w:pStyle w:val="ListNumber"/>
      </w:pPr>
      <w:r>
        <w:rPr>
          <w:rFonts w:ascii="Calibri" w:hAnsi="Calibri"/>
          <w:b w:val="0"/>
          <w:i w:val="0"/>
          <w:color w:val="000000"/>
          <w:sz w:val="19"/>
        </w:rPr>
        <w:t>Membandingkan teori struktur keruangan kota: Teori Konsentris Burgess, Teori Sektoral Hoyt, dan Teori Inti Ganda Harris-Ullman.</w:t>
      </w:r>
    </w:p>
    <w:p>
      <w:pPr>
        <w:pStyle w:val="ListNumber"/>
      </w:pPr>
      <w:r>
        <w:rPr>
          <w:rFonts w:ascii="Calibri" w:hAnsi="Calibri"/>
          <w:b w:val="0"/>
          <w:i w:val="0"/>
          <w:color w:val="000000"/>
          <w:sz w:val="19"/>
        </w:rPr>
        <w:t>Menghitung kekuatan interaksi spasial menggunakan Model Gravitasi (</w:t>
      </w:r>
      <m:oMath>
        <m:sSub>
          <m:e>
            <m:r>
              <m:t>I</m:t>
            </m:r>
          </m:e>
          <m:sub>
            <m:r>
              <m:t>A</m:t>
            </m:r>
            <m:r>
              <m:t>B</m:t>
            </m:r>
          </m:sub>
        </m:sSub>
        <m:r>
          <m:t>=</m:t>
        </m:r>
        <m:r>
          <m:t>k</m:t>
        </m:r>
        <m:f>
          <m:fPr>
            <m:type m:val="bar"/>
          </m:fPr>
          <m:num>
            <m:sSub>
              <m:e>
                <m:r>
                  <m:t>P</m:t>
                </m:r>
              </m:e>
              <m:sub>
                <m:r>
                  <m:t>A</m:t>
                </m:r>
              </m:sub>
            </m:sSub>
            <m:sSub>
              <m:e>
                <m:r>
                  <m:t>P</m:t>
                </m:r>
              </m:e>
              <m:sub>
                <m:r>
                  <m:t>B</m:t>
                </m:r>
              </m:sub>
            </m:sSub>
          </m:num>
          <m:den>
            <m:sSubSup>
              <m:e>
                <m:r>
                  <m:t>d</m:t>
                </m:r>
              </m:e>
              <m:sub>
                <m:r>
                  <m:t>A</m:t>
                </m:r>
                <m:r>
                  <m:t>B</m:t>
                </m:r>
              </m:sub>
              <m:sup>
                <m:r>
                  <m:t>2</m:t>
                </m:r>
              </m:sup>
            </m:sSubSup>
          </m:den>
        </m:f>
      </m:oMath>
      <w:r>
        <w:rPr>
          <w:rFonts w:ascii="Calibri" w:hAnsi="Calibri"/>
          <w:b w:val="0"/>
          <w:i w:val="0"/>
          <w:color w:val="000000"/>
          <w:sz w:val="19"/>
        </w:rPr>
        <w:t xml:space="preserve">) dan Teori Titik Henti (*Breaking Point Theory* </w:t>
      </w:r>
      <m:oMath>
        <m:sSub>
          <m:e>
            <m:r>
              <m:t>D</m:t>
            </m:r>
          </m:e>
          <m:sub>
            <m:r>
              <m:t>A</m:t>
            </m:r>
            <m:r>
              <m:t>B</m:t>
            </m:r>
          </m:sub>
        </m:sSub>
        <m:r>
          <m:t>=</m:t>
        </m:r>
        <m:f>
          <m:fPr>
            <m:type m:val="bar"/>
          </m:fPr>
          <m:num>
            <m:sSub>
              <m:e>
                <m:r>
                  <m:t>d</m:t>
                </m:r>
              </m:e>
              <m:sub>
                <m:r>
                  <m:t>A</m:t>
                </m:r>
                <m:r>
                  <m:t>B</m:t>
                </m:r>
              </m:sub>
            </m:sSub>
          </m:num>
          <m:den>
            <m:r>
              <m:t>1</m:t>
            </m:r>
            <m:r>
              <m:t>+</m:t>
            </m:r>
            <m:rad>
              <m:radPr>
                <m:degHide m:val="1"/>
              </m:radPr>
              <m:deg/>
              <m:e>
                <m:sSub>
                  <m:e>
                    <m:r>
                      <m:t>P</m:t>
                    </m:r>
                  </m:e>
                  <m:sub>
                    <m:r>
                      <m:t>B</m:t>
                    </m:r>
                  </m:sub>
                </m:sSub>
                <m:r>
                  <m:t>/</m:t>
                </m:r>
                <m:sSub>
                  <m:e>
                    <m:r>
                      <m:t>P</m:t>
                    </m:r>
                  </m:e>
                  <m:sub>
                    <m:r>
                      <m:t>A</m:t>
                    </m:r>
                  </m:sub>
                </m:sSub>
              </m:e>
            </m:rad>
          </m:den>
        </m:f>
      </m:oMath>
      <w:r>
        <w:rPr>
          <w:rFonts w:ascii="Calibri" w:hAnsi="Calibri"/>
          <w:b w:val="0"/>
          <w:i w:val="0"/>
          <w:color w:val="000000"/>
          <w:sz w:val="19"/>
        </w:rPr>
        <w: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tipologi desa/kota, struktur keruangan kota (konsentris, sektoral, inti ganda), model gravitasi interaksi Reilly/Carrothers, dan Teori Titik Henti Breaking Point.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Keruangan, Potensi, dan Klasifikasi Perkembangan Desa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Pola permukiman desa (memanjang jalan/pantai, memusat, menyebar), fungsi desa sebagai hinterland, dan desa swadaya-swakarya-swasembada.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Morfologi dan Teori Struktur Ruang Kota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Teori Konsentris Burgess, Teori Sektoral Hoyt, Teori Inti Ganda Harris-Ullman, dan pembagian zona kota (CBD, manufaktur, permukiman kelas atas).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Perhitungan Interaksi Keruangan dan Teori Titik Henti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Model Gravitasi Reilly, Teori Titik Henti (*Breaking Point*), Indeks Konektivitas Kansky, dan dampak urbanisasi/ruralisasi.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Kota A memiliki jumlah penduduk </w:t>
      </w:r>
      <m:oMath>
        <m:sSub>
          <m:e>
            <m:r>
              <m:t>P</m:t>
            </m:r>
          </m:e>
          <m:sub>
            <m:r>
              <m:t>A</m:t>
            </m:r>
          </m:sub>
        </m:sSub>
        <m:r>
          <m:t>=</m:t>
        </m:r>
        <m:r>
          <m:t>2</m:t>
        </m:r>
        <m:r>
          <m:t>0</m:t>
        </m:r>
        <m:r>
          <m:t>.</m:t>
        </m:r>
        <m:r>
          <m:t>0</m:t>
        </m:r>
        <m:r>
          <m:t>0</m:t>
        </m:r>
        <m:r>
          <m:t>0</m:t>
        </m:r>
        <m:r>
          <m:t>j</m:t>
        </m:r>
      </m:oMath>
      <w:r>
        <w:rPr>
          <w:rFonts w:ascii="Calibri" w:hAnsi="Calibri"/>
          <w:b w:val="0"/>
          <w:i w:val="0"/>
          <w:color w:val="000000"/>
          <w:sz w:val="19"/>
        </w:rPr>
        <w:t xml:space="preserve"> dan Kota B memiliki jumlah penduduk </w:t>
      </w:r>
      <m:oMath>
        <m:sSub>
          <m:e>
            <m:r>
              <m:t>P</m:t>
            </m:r>
          </m:e>
          <m:sub>
            <m:r>
              <m:t>B</m:t>
            </m:r>
          </m:sub>
        </m:sSub>
        <m:r>
          <m:t>=</m:t>
        </m:r>
        <m:r>
          <m:t>8</m:t>
        </m:r>
        <m:r>
          <m:t>0</m:t>
        </m:r>
        <m:r>
          <m:t>.</m:t>
        </m:r>
        <m:r>
          <m:t>0</m:t>
        </m:r>
        <m:r>
          <m:t>0</m:t>
        </m:r>
        <m:r>
          <m:t>0</m:t>
        </m:r>
        <m:r>
          <m:t>j</m:t>
        </m:r>
      </m:oMath>
      <w:r>
        <w:rPr>
          <w:rFonts w:ascii="Calibri" w:hAnsi="Calibri"/>
          <w:b w:val="0"/>
          <w:i w:val="0"/>
          <w:color w:val="000000"/>
          <w:sz w:val="19"/>
        </w:rPr>
        <w:t xml:space="preserve">. Jarak antara Kota A dan Kota B adalah </w:t>
      </w:r>
      <m:oMath>
        <m:sSub>
          <m:e>
            <m:r>
              <m:t>d</m:t>
            </m:r>
          </m:e>
          <m:sub>
            <m:r>
              <m:t>A</m:t>
            </m:r>
            <m:r>
              <m:t>B</m:t>
            </m:r>
          </m:sub>
        </m:sSub>
        <m:r>
          <m:t>=</m:t>
        </m:r>
        <m:r>
          <m:t>3</m:t>
        </m:r>
        <m:r>
          <m:t>0</m:t>
        </m:r>
        <m:r>
          <m:t>k</m:t>
        </m:r>
      </m:oMath>
      <w:r>
        <w:rPr>
          <w:rFonts w:ascii="Calibri" w:hAnsi="Calibri"/>
          <w:b w:val="0"/>
          <w:i w:val="0"/>
          <w:color w:val="000000"/>
          <w:sz w:val="19"/>
        </w:rPr>
        <w:t>. Di manakah lokasi titik henti yang paling tepat untuk mendirikan rumah sakit rujukan antarkedua kota tersebut?</w:t>
      </w:r>
    </w:p>
    <w:p>
      <w:pPr>
        <w:spacing w:before="0" w:after="20"/>
        <w:ind w:left="576"/>
      </w:pPr>
      <w:r>
        <w:rPr>
          <w:rFonts w:ascii="Calibri" w:hAnsi="Calibri"/>
          <w:b w:val="0"/>
          <w:i w:val="0"/>
          <w:color w:val="000000"/>
          <w:sz w:val="18"/>
        </w:rPr>
        <w:t>A. 10 km dari Kota A</w:t>
      </w:r>
    </w:p>
    <w:p>
      <w:pPr>
        <w:spacing w:before="0" w:after="20"/>
        <w:ind w:left="576"/>
      </w:pPr>
      <w:r>
        <w:rPr>
          <w:rFonts w:ascii="Calibri" w:hAnsi="Calibri"/>
          <w:b w:val="0"/>
          <w:i w:val="0"/>
          <w:color w:val="000000"/>
          <w:sz w:val="18"/>
        </w:rPr>
        <w:t>B. 10 km dari Kota B</w:t>
      </w:r>
    </w:p>
    <w:p>
      <w:pPr>
        <w:spacing w:before="0" w:after="20"/>
        <w:ind w:left="576"/>
      </w:pPr>
      <w:r>
        <w:rPr>
          <w:rFonts w:ascii="Calibri" w:hAnsi="Calibri"/>
          <w:b w:val="0"/>
          <w:i w:val="0"/>
          <w:color w:val="000000"/>
          <w:sz w:val="18"/>
        </w:rPr>
        <w:t>C. 15 km dari Kota A</w:t>
      </w:r>
    </w:p>
    <w:p>
      <w:pPr>
        <w:spacing w:before="0" w:after="20"/>
        <w:ind w:left="576"/>
      </w:pPr>
      <w:r>
        <w:rPr>
          <w:rFonts w:ascii="Calibri" w:hAnsi="Calibri"/>
          <w:b w:val="0"/>
          <w:i w:val="0"/>
          <w:color w:val="000000"/>
          <w:sz w:val="18"/>
        </w:rPr>
        <w:t>D. 20 km dari Kota B</w:t>
      </w:r>
    </w:p>
    <w:p>
      <w:pPr>
        <w:spacing w:before="20" w:after="80"/>
        <w:ind w:left="576"/>
      </w:pPr>
      <w:r>
        <w:rPr>
          <w:rFonts w:ascii="Calibri" w:hAnsi="Calibri"/>
          <w:i/>
          <w:color w:val="64748B"/>
          <w:sz w:val="17"/>
        </w:rPr>
        <w:t xml:space="preserve">Kunci Jawaban: A — Pembahasan: </w:t>
      </w:r>
      <m:oMath>
        <m:sSub>
          <m:e>
            <m:r>
              <m:t>D</m:t>
            </m:r>
          </m:e>
          <m:sub>
            <m:r>
              <m:t>A</m:t>
            </m:r>
          </m:sub>
        </m:sSub>
        <m:r>
          <m:t>=</m:t>
        </m:r>
        <m:f>
          <m:fPr>
            <m:type m:val="bar"/>
          </m:fPr>
          <m:num>
            <m:sSub>
              <m:e>
                <m:r>
                  <m:t>d</m:t>
                </m:r>
              </m:e>
              <m:sub>
                <m:r>
                  <m:t>A</m:t>
                </m:r>
                <m:r>
                  <m:t>B</m:t>
                </m:r>
              </m:sub>
            </m:sSub>
          </m:num>
          <m:den>
            <m:r>
              <m:t>1</m:t>
            </m:r>
            <m:r>
              <m:t>+</m:t>
            </m:r>
            <m:rad>
              <m:radPr>
                <m:degHide m:val="1"/>
              </m:radPr>
              <m:deg/>
              <m:e>
                <m:f>
                  <m:fPr>
                    <m:type m:val="bar"/>
                  </m:fPr>
                  <m:num>
                    <m:sSub>
                      <m:e>
                        <m:r>
                          <m:t>P</m:t>
                        </m:r>
                      </m:e>
                      <m:sub>
                        <m:r>
                          <m:t>B</m:t>
                        </m:r>
                      </m:sub>
                    </m:sSub>
                  </m:num>
                  <m:den>
                    <m:sSub>
                      <m:e>
                        <m:r>
                          <m:t>P</m:t>
                        </m:r>
                      </m:e>
                      <m:sub>
                        <m:r>
                          <m:t>A</m:t>
                        </m:r>
                      </m:sub>
                    </m:sSub>
                  </m:den>
                </m:f>
              </m:e>
            </m:rad>
          </m:den>
        </m:f>
        <m:r>
          <m:t>=</m:t>
        </m:r>
        <m:f>
          <m:fPr>
            <m:type m:val="bar"/>
          </m:fPr>
          <m:num>
            <m:r>
              <m:t>3</m:t>
            </m:r>
            <m:r>
              <m:t>0</m:t>
            </m:r>
          </m:num>
          <m:den>
            <m:r>
              <m:t>1</m:t>
            </m:r>
            <m:r>
              <m:t>+</m:t>
            </m:r>
            <m:rad>
              <m:radPr>
                <m:degHide m:val="1"/>
              </m:radPr>
              <m:deg/>
              <m:e>
                <m:f>
                  <m:fPr>
                    <m:type m:val="bar"/>
                  </m:fPr>
                  <m:num>
                    <m:r>
                      <m:t>8</m:t>
                    </m:r>
                    <m:r>
                      <m:t>0</m:t>
                    </m:r>
                    <m:r>
                      <m:t>.</m:t>
                    </m:r>
                    <m:r>
                      <m:t>0</m:t>
                    </m:r>
                    <m:r>
                      <m:t>0</m:t>
                    </m:r>
                    <m:r>
                      <m:t>0</m:t>
                    </m:r>
                  </m:num>
                  <m:den>
                    <m:r>
                      <m:t>2</m:t>
                    </m:r>
                    <m:r>
                      <m:t>0</m:t>
                    </m:r>
                    <m:r>
                      <m:t>.</m:t>
                    </m:r>
                    <m:r>
                      <m:t>0</m:t>
                    </m:r>
                    <m:r>
                      <m:t>0</m:t>
                    </m:r>
                    <m:r>
                      <m:t>0</m:t>
                    </m:r>
                  </m:den>
                </m:f>
              </m:e>
            </m:rad>
          </m:den>
        </m:f>
        <m:r>
          <m:t>=</m:t>
        </m:r>
        <m:f>
          <m:fPr>
            <m:type m:val="bar"/>
          </m:fPr>
          <m:num>
            <m:r>
              <m:t>3</m:t>
            </m:r>
            <m:r>
              <m:t>0</m:t>
            </m:r>
          </m:num>
          <m:den>
            <m:r>
              <m:t>1</m:t>
            </m:r>
            <m:r>
              <m:t>+</m:t>
            </m:r>
            <m:rad>
              <m:radPr>
                <m:degHide m:val="1"/>
              </m:radPr>
              <m:deg/>
              <m:e>
                <m:r>
                  <m:t>4</m:t>
                </m:r>
              </m:e>
            </m:rad>
          </m:den>
        </m:f>
        <m:r>
          <m:t>=</m:t>
        </m:r>
        <m:f>
          <m:fPr>
            <m:type m:val="bar"/>
          </m:fPr>
          <m:num>
            <m:r>
              <m:t>3</m:t>
            </m:r>
            <m:r>
              <m:t>0</m:t>
            </m:r>
          </m:num>
          <m:den>
            <m:r>
              <m:t>1</m:t>
            </m:r>
            <m:r>
              <m:t>+</m:t>
            </m:r>
            <m:r>
              <m:t>2</m:t>
            </m:r>
          </m:den>
        </m:f>
        <m:r>
          <m:t>=</m:t>
        </m:r>
        <m:f>
          <m:fPr>
            <m:type m:val="bar"/>
          </m:fPr>
          <m:num>
            <m:r>
              <m:t>3</m:t>
            </m:r>
            <m:r>
              <m:t>0</m:t>
            </m:r>
          </m:num>
          <m:den>
            <m:r>
              <m:t>3</m:t>
            </m:r>
          </m:den>
        </m:f>
        <m:r>
          <m:t>=</m:t>
        </m:r>
        <m:r>
          <m:t>1</m:t>
        </m:r>
        <m:r>
          <m:t>0</m:t>
        </m:r>
        <m:r>
          <m:t>k</m:t>
        </m:r>
      </m:oMath>
      <w:r>
        <w:rPr>
          <w:rFonts w:ascii="Calibri" w:hAnsi="Calibri"/>
          <w:b w:val="0"/>
          <w:i/>
          <w:color w:val="64748B"/>
          <w:sz w:val="17"/>
        </w:rPr>
        <w:t xml:space="preserve"> (kota dengan penduduk lebih sedikit).</w:t>
      </w:r>
    </w:p>
    <w:p>
      <w:pPr>
        <w:spacing w:before="80" w:after="40"/>
        <w:ind w:left="216"/>
      </w:pPr>
      <w:r>
        <w:rPr>
          <w:rFonts w:ascii="Calibri" w:hAnsi="Calibri"/>
          <w:b/>
          <w:color w:val="000000"/>
          <w:sz w:val="19"/>
        </w:rPr>
        <w:t xml:space="preserve">2. </w:t>
      </w:r>
      <w:r>
        <w:rPr>
          <w:rFonts w:ascii="Calibri" w:hAnsi="Calibri"/>
          <w:b w:val="0"/>
          <w:i w:val="0"/>
          <w:color w:val="000000"/>
          <w:sz w:val="19"/>
        </w:rPr>
        <w:t>Berdasarkan Teori Struktur Ruang Konsentris yang dikemukakan oleh Ernest Burgess, zona nomor 1 yang terletak di bagian paling pusat dari lingkaran konsentris kota adalah...</w:t>
      </w:r>
    </w:p>
    <w:p>
      <w:pPr>
        <w:spacing w:before="0" w:after="20"/>
        <w:ind w:left="576"/>
      </w:pPr>
      <w:r>
        <w:rPr>
          <w:rFonts w:ascii="Calibri" w:hAnsi="Calibri"/>
          <w:b w:val="0"/>
          <w:i w:val="0"/>
          <w:color w:val="000000"/>
          <w:sz w:val="18"/>
        </w:rPr>
        <w:t>A. Zona Pemukiman Kaum Buruh Menengah</w:t>
      </w:r>
    </w:p>
    <w:p>
      <w:pPr>
        <w:spacing w:before="0" w:after="20"/>
        <w:ind w:left="576"/>
      </w:pPr>
      <w:r>
        <w:rPr>
          <w:rFonts w:ascii="Calibri" w:hAnsi="Calibri"/>
          <w:b w:val="0"/>
          <w:i w:val="0"/>
          <w:color w:val="000000"/>
          <w:sz w:val="18"/>
        </w:rPr>
        <w:t>B. Pusat Daerah Kegiatan (Central Business District / CBD)</w:t>
      </w:r>
    </w:p>
    <w:p>
      <w:pPr>
        <w:spacing w:before="0" w:after="20"/>
        <w:ind w:left="576"/>
      </w:pPr>
      <w:r>
        <w:rPr>
          <w:rFonts w:ascii="Calibri" w:hAnsi="Calibri"/>
          <w:b w:val="0"/>
          <w:i w:val="0"/>
          <w:color w:val="000000"/>
          <w:sz w:val="18"/>
        </w:rPr>
        <w:t>C. Zona Para Penglaju (Commuter Zone)</w:t>
      </w:r>
    </w:p>
    <w:p>
      <w:pPr>
        <w:spacing w:before="0" w:after="20"/>
        <w:ind w:left="576"/>
      </w:pPr>
      <w:r>
        <w:rPr>
          <w:rFonts w:ascii="Calibri" w:hAnsi="Calibri"/>
          <w:b w:val="0"/>
          <w:i w:val="0"/>
          <w:color w:val="000000"/>
          <w:sz w:val="18"/>
        </w:rPr>
        <w:t>D. Zona Pertanian Pedesaan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Zona 1 pada Teori Burgess adalah Central Business District (CBD / PDK) yang menjadi inti pertokoan, perkantoran, perbankan, dan pusat pemerintahan kota.</w:t>
      </w:r>
    </w:p>
    <w:p>
      <w:pPr>
        <w:spacing w:before="80" w:after="40"/>
        <w:ind w:left="216"/>
      </w:pPr>
      <w:r>
        <w:rPr>
          <w:rFonts w:ascii="Calibri" w:hAnsi="Calibri"/>
          <w:b/>
          <w:color w:val="000000"/>
          <w:sz w:val="19"/>
        </w:rPr>
        <w:t xml:space="preserve">3. </w:t>
      </w:r>
      <w:r>
        <w:rPr>
          <w:rFonts w:ascii="Calibri" w:hAnsi="Calibri"/>
          <w:b w:val="0"/>
          <w:i w:val="0"/>
          <w:color w:val="000000"/>
          <w:sz w:val="19"/>
        </w:rPr>
        <w:t>Pola permukiman desa yang memanjang (*linier*) umumnya terbentuk dan dijumpai di daerah yang mengikuti bentang alam...</w:t>
      </w:r>
    </w:p>
    <w:p>
      <w:pPr>
        <w:spacing w:before="0" w:after="20"/>
        <w:ind w:left="576"/>
      </w:pPr>
      <w:r>
        <w:rPr>
          <w:rFonts w:ascii="Calibri" w:hAnsi="Calibri"/>
          <w:b w:val="0"/>
          <w:i w:val="0"/>
          <w:color w:val="000000"/>
          <w:sz w:val="18"/>
        </w:rPr>
        <w:t>A. Puncak gunung berapi terjal.</w:t>
      </w:r>
    </w:p>
    <w:p>
      <w:pPr>
        <w:spacing w:before="0" w:after="20"/>
        <w:ind w:left="576"/>
      </w:pPr>
      <w:r>
        <w:rPr>
          <w:rFonts w:ascii="Calibri" w:hAnsi="Calibri"/>
          <w:b w:val="0"/>
          <w:i w:val="0"/>
          <w:color w:val="000000"/>
          <w:sz w:val="18"/>
        </w:rPr>
        <w:t>B. Sepanjang tepian jalan raya, aliran bantaran sungai, atau garis pantai laut.</w:t>
      </w:r>
    </w:p>
    <w:p>
      <w:pPr>
        <w:spacing w:before="0" w:after="20"/>
        <w:ind w:left="576"/>
      </w:pPr>
      <w:r>
        <w:rPr>
          <w:rFonts w:ascii="Calibri" w:hAnsi="Calibri"/>
          <w:b w:val="0"/>
          <w:i w:val="0"/>
          <w:color w:val="000000"/>
          <w:sz w:val="18"/>
        </w:rPr>
        <w:t>C. Danau karst terisolasi di pedalaman.</w:t>
      </w:r>
    </w:p>
    <w:p>
      <w:pPr>
        <w:spacing w:before="0" w:after="20"/>
        <w:ind w:left="576"/>
      </w:pPr>
      <w:r>
        <w:rPr>
          <w:rFonts w:ascii="Calibri" w:hAnsi="Calibri"/>
          <w:b w:val="0"/>
          <w:i w:val="0"/>
          <w:color w:val="000000"/>
          <w:sz w:val="18"/>
        </w:rPr>
        <w:t>D. Kawasan hutan lindung lebat.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Pola pemukiman linier berkembang mengikuti jalur sarana prasarana mobilitas air atau darat (jalan raya, sungai, pantai) untuk kemudahan aksesibilitas transportasi.</w:t>
      </w:r>
    </w:p>
    <w:p>
      <w:pPr>
        <w:spacing w:before="80" w:after="40"/>
        <w:ind w:left="216"/>
      </w:pPr>
      <w:r>
        <w:rPr>
          <w:rFonts w:ascii="Calibri" w:hAnsi="Calibri"/>
          <w:b/>
          <w:color w:val="000000"/>
          <w:sz w:val="19"/>
        </w:rPr>
        <w:t xml:space="preserve">4. </w:t>
      </w:r>
      <w:r>
        <w:rPr>
          <w:rFonts w:ascii="Calibri" w:hAnsi="Calibri"/>
          <w:b w:val="0"/>
          <w:i w:val="0"/>
          <w:color w:val="000000"/>
          <w:sz w:val="19"/>
        </w:rPr>
        <w:t>Dampak positif dari adanya interaksi desa-kota bagi peningkatan taraf hidup masyarakat pedesaan adalah...</w:t>
      </w:r>
    </w:p>
    <w:p>
      <w:pPr>
        <w:spacing w:before="0" w:after="20"/>
        <w:ind w:left="576"/>
      </w:pPr>
      <w:r>
        <w:rPr>
          <w:rFonts w:ascii="Calibri" w:hAnsi="Calibri"/>
          <w:b w:val="0"/>
          <w:i w:val="0"/>
          <w:color w:val="000000"/>
          <w:sz w:val="18"/>
        </w:rPr>
        <w:t>A. Lahan sawah berkurang drastis karena dijual ke pengembang.</w:t>
      </w:r>
    </w:p>
    <w:p>
      <w:pPr>
        <w:spacing w:before="0" w:after="20"/>
        <w:ind w:left="576"/>
      </w:pPr>
      <w:r>
        <w:rPr>
          <w:rFonts w:ascii="Calibri" w:hAnsi="Calibri"/>
          <w:b w:val="0"/>
          <w:i w:val="0"/>
          <w:color w:val="000000"/>
          <w:sz w:val="18"/>
        </w:rPr>
        <w:t>B. Meningkatnya akses pendidikan, transfer teknologi pertanian modern, dan terbukanya saluran pemasaran produk desa ke perkotaan.</w:t>
      </w:r>
    </w:p>
    <w:p>
      <w:pPr>
        <w:spacing w:before="0" w:after="20"/>
        <w:ind w:left="576"/>
      </w:pPr>
      <w:r>
        <w:rPr>
          <w:rFonts w:ascii="Calibri" w:hAnsi="Calibri"/>
          <w:b w:val="0"/>
          <w:i w:val="0"/>
          <w:color w:val="000000"/>
          <w:sz w:val="18"/>
        </w:rPr>
        <w:t>C. Hilangnya nilai gotong royong dan kesenian tradisional.</w:t>
      </w:r>
    </w:p>
    <w:p>
      <w:pPr>
        <w:spacing w:before="0" w:after="20"/>
        <w:ind w:left="576"/>
      </w:pPr>
      <w:r>
        <w:rPr>
          <w:rFonts w:ascii="Calibri" w:hAnsi="Calibri"/>
          <w:b w:val="0"/>
          <w:i w:val="0"/>
          <w:color w:val="000000"/>
          <w:sz w:val="18"/>
        </w:rPr>
        <w:t>D. Terjadinya pencemaran air sungai oleh limbah industri.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Interaksi keruangan membuka aliran modal, teknologi mekanisasi tanam, serta wawasan literasi dan fasilitas kesehatan ke wilayah desa.</w:t>
      </w:r>
    </w:p>
    <w:p>
      <w:pPr>
        <w:spacing w:before="80" w:after="40"/>
        <w:ind w:left="216"/>
      </w:pPr>
      <w:r>
        <w:rPr>
          <w:rFonts w:ascii="Calibri" w:hAnsi="Calibri"/>
          <w:b/>
          <w:color w:val="000000"/>
          <w:sz w:val="19"/>
        </w:rPr>
        <w:t xml:space="preserve">5. </w:t>
      </w:r>
      <w:r>
        <w:rPr>
          <w:rFonts w:ascii="Calibri" w:hAnsi="Calibri"/>
          <w:b w:val="0"/>
          <w:i w:val="0"/>
          <w:color w:val="000000"/>
          <w:sz w:val="19"/>
        </w:rPr>
        <w:t>Menurut Teori Sektoral Homer Hoyt, perkembangan zona permukiman kelas tinggi (*high-class residential*) di perkotaan cenderung memanjang mengikuti...</w:t>
      </w:r>
    </w:p>
    <w:p>
      <w:pPr>
        <w:spacing w:before="0" w:after="20"/>
        <w:ind w:left="576"/>
      </w:pPr>
      <w:r>
        <w:rPr>
          <w:rFonts w:ascii="Calibri" w:hAnsi="Calibri"/>
          <w:b w:val="0"/>
          <w:i w:val="0"/>
          <w:color w:val="000000"/>
          <w:sz w:val="18"/>
        </w:rPr>
        <w:t>A. Bantaran sungai pembuangan limbah pabrik.</w:t>
      </w:r>
    </w:p>
    <w:p>
      <w:pPr>
        <w:spacing w:before="0" w:after="20"/>
        <w:ind w:left="576"/>
      </w:pPr>
      <w:r>
        <w:rPr>
          <w:rFonts w:ascii="Calibri" w:hAnsi="Calibri"/>
          <w:b w:val="0"/>
          <w:i w:val="0"/>
          <w:color w:val="000000"/>
          <w:sz w:val="18"/>
        </w:rPr>
        <w:t>B. Jalur koridor transportasi utama yang bebas polusi, berhawa sejuk, dan memiliki topografi berpemandangan indah.</w:t>
      </w:r>
    </w:p>
    <w:p>
      <w:pPr>
        <w:spacing w:before="0" w:after="20"/>
        <w:ind w:left="576"/>
      </w:pPr>
      <w:r>
        <w:rPr>
          <w:rFonts w:ascii="Calibri" w:hAnsi="Calibri"/>
          <w:b w:val="0"/>
          <w:i w:val="0"/>
          <w:color w:val="000000"/>
          <w:sz w:val="18"/>
        </w:rPr>
        <w:t>C. Area dekat rel kereta api barang.</w:t>
      </w:r>
    </w:p>
    <w:p>
      <w:pPr>
        <w:spacing w:before="0" w:after="20"/>
        <w:ind w:left="576"/>
      </w:pPr>
      <w:r>
        <w:rPr>
          <w:rFonts w:ascii="Calibri" w:hAnsi="Calibri"/>
          <w:b w:val="0"/>
          <w:i w:val="0"/>
          <w:color w:val="000000"/>
          <w:sz w:val="18"/>
        </w:rPr>
        <w:t>D. Area dekat tempat pembuangan akhir sampah.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Teori Sektoral menyatakan bahwa perumahan elit berkembang di sepanjang sektor koridor transportasi prestisius yang memiliki kenyamanan lingkungan tinggi.</w:t>
      </w:r>
    </w:p>
    <w:p>
      <w:r>
        <w:br w:type="page"/>
      </w:r>
    </w:p>
    <w:p>
      <w:pPr>
        <w:pStyle w:val="Title"/>
      </w:pPr>
      <w:r>
        <w:t>LEMBAR KERJA PESERTA DIDIK (LKPD)</w:t>
      </w:r>
    </w:p>
    <w:p>
      <w:pPr>
        <w:pStyle w:val="Subtitle"/>
      </w:pPr>
      <w:r>
        <w:t>Mata Pelajaran: Geografi • Bab 2: Pola Interaksi Keruangan Desa dan Kota serta Dampak Pembangunannya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Keruangan, Potensi, dan Klasifikasi Perkembangan Desa</w:t>
      </w:r>
    </w:p>
    <w:p>
      <w:pPr>
        <w:spacing w:before="20" w:after="60"/>
        <w:ind w:left="216"/>
      </w:pPr>
      <w:r>
        <w:rPr>
          <w:rFonts w:ascii="Calibri" w:hAnsi="Calibri"/>
          <w:color w:val="000000"/>
          <w:sz w:val="18"/>
        </w:rPr>
        <w:t xml:space="preserve">Petunjuk: </w:t>
      </w:r>
      <w:r>
        <w:rPr>
          <w:rFonts w:ascii="Calibri" w:hAnsi="Calibri"/>
          <w:b w:val="0"/>
          <w:i w:val="0"/>
          <w:color w:val="000000"/>
          <w:sz w:val="18"/>
        </w:rPr>
        <w:t>Pola permukiman desa (memanjang jalan/pantai, memusat, menyebar), fungsi desa sebagai hinterland, dan desa swadaya-swakarya-swasembada.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Morfologi dan Teori Struktur Ruang Kota</w:t>
      </w:r>
    </w:p>
    <w:p>
      <w:pPr>
        <w:spacing w:before="20" w:after="60"/>
        <w:ind w:left="216"/>
      </w:pPr>
      <w:r>
        <w:rPr>
          <w:rFonts w:ascii="Calibri" w:hAnsi="Calibri"/>
          <w:color w:val="000000"/>
          <w:sz w:val="18"/>
        </w:rPr>
        <w:t xml:space="preserve">Petunjuk: </w:t>
      </w:r>
      <w:r>
        <w:rPr>
          <w:rFonts w:ascii="Calibri" w:hAnsi="Calibri"/>
          <w:b w:val="0"/>
          <w:i w:val="0"/>
          <w:color w:val="000000"/>
          <w:sz w:val="18"/>
        </w:rPr>
        <w:t>Teori Konsentris Burgess, Teori Sektoral Hoyt, Teori Inti Ganda Harris-Ullman, dan pembagian zona kota (CBD, manufaktur, permukiman kelas atas).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Perhitungan Interaksi Keruangan dan Teori Titik Henti</w:t>
      </w:r>
    </w:p>
    <w:p>
      <w:pPr>
        <w:spacing w:before="20" w:after="60"/>
        <w:ind w:left="216"/>
      </w:pPr>
      <w:r>
        <w:rPr>
          <w:rFonts w:ascii="Calibri" w:hAnsi="Calibri"/>
          <w:color w:val="000000"/>
          <w:sz w:val="18"/>
        </w:rPr>
        <w:t xml:space="preserve">Petunjuk: </w:t>
      </w:r>
      <w:r>
        <w:rPr>
          <w:rFonts w:ascii="Calibri" w:hAnsi="Calibri"/>
          <w:b w:val="0"/>
          <w:i w:val="0"/>
          <w:color w:val="000000"/>
          <w:sz w:val="18"/>
        </w:rPr>
        <w:t>Model Gravitasi Reilly, Teori Titik Henti (*Breaking Point*), Indeks Konektivitas Kansky, dan dampak urbanisasi/ruralisasi.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Desa dan kota merupakan dua bentang keruangan yang memiliki karakteristik fisik, sosial, dan ekonomi yang berbeda namun saling terikat erat dalam relasi komplementer interaksi spasial. Desa berfungsi sebagai pemasok bahan pangan mentah (*food supplier*) dan tenaga kerja, sementara kota bertindak sebagai pusat pelayanan jasa, pendidikan, industri, dan inovasi teknologi.</w:t>
      </w:r>
    </w:p>
    <w:p>
      <w:pPr>
        <w:spacing w:before="40" w:after="60" w:line="276" w:lineRule="auto"/>
      </w:pPr>
      <w:r>
        <w:rPr>
          <w:rFonts w:ascii="Calibri" w:hAnsi="Calibri"/>
          <w:b w:val="0"/>
          <w:i w:val="0"/>
          <w:color w:val="000000"/>
          <w:sz w:val="19"/>
        </w:rPr>
        <w:t>Peserta didik mempelajari klasifikasi perkembangan desa (Swadaya tradisional, Swakarya transisi, dan Swasembada maju) serta teori-teori morfologi tata ruang kota: Teori Konsentris Ernest Burgess (zona CBD hingga *commuters*), Teori Sektoral Homer Hoyt berbasis koridor transportasi, dan Teori Inti Berganda Chauncy Harris &amp; Edward Ullman yang merefleksikan kota polisentrik modern.</w:t>
      </w:r>
    </w:p>
    <w:p>
      <w:pPr>
        <w:spacing w:before="40" w:after="60" w:line="276" w:lineRule="auto"/>
      </w:pPr>
      <w:r>
        <w:rPr>
          <w:rFonts w:ascii="Calibri" w:hAnsi="Calibri"/>
          <w:b w:val="0"/>
          <w:i w:val="0"/>
          <w:color w:val="000000"/>
          <w:sz w:val="19"/>
        </w:rPr>
        <w:t>Analisis interaksi kuantitatif dipraktikkan melalui penerapan Hukum Gravitasi W.J. Reilly untuk mengukur intensitas interaksi antarwilayah, Teori Titik Henti William J. Carrothers untuk menentukan lokasi strategis fasilitas pelayanan (seperti rumah sakit atau pasar induk) di antara dua kota, serta evaluasi dampak urbanisasi terhadap permukiman kumuh (*slum area*) dan degradasi lingkungan.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Interaksi Spasial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Hubungan timbal balik yang saling memengaruhi antara dua wilayah atau lebih yang menghasilkan pergerakan manusia, barang, jasa, dan informasi.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Teori Titik Henti (Breaking Point)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Formula matematika untuk memperkirakan batas lokasi atau jarak terjauh pengaruh pasar antara dua wilayah yang berbeda jumlah penduduknya.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Central Business District (CBD)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Pusat daerah kegiatan utama di inti kota yang didominasi oleh perkantoran komersial, pertokoan besar, bank, dan perhotelan.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Desa Swasembada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Desa maju yang masyarakatnya telah mampu memanfaatkan potensi sumber daya secara optimal, berpendidikan tinggi, dan mata pencaharian telah berdiferensiasi.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Urban Sprawl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Pemekaran area perkotaan secara fisik ke arah pinggiran desa (*peri-urban*) yang tidak teratur, mengonversi lahan pertanian menjadi perumahan.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