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EKONOMI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Bank Sentral, Sistem Pembayaran, dan Pengelolaan Uang Rupiah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peran dan instrumen kebijakan Bank Indonesia dalam memelihara stabilitas moneter.</w:t>
      </w:r>
    </w:p>
    <w:p>
      <w:pPr>
        <w:pStyle w:val="ListNumber"/>
      </w:pPr>
      <w:r>
        <w:rPr>
          <w:rFonts w:ascii="Calibri" w:hAnsi="Calibri"/>
          <w:b w:val="0"/>
          <w:i w:val="0"/>
          <w:color w:val="000000"/>
          <w:sz w:val="19"/>
        </w:rPr>
        <w:t>Peserta didik mampu mengevaluasi perkembangan sistem pembayaran tunai dan nontunai digital di Indonesia.</w:t>
      </w:r>
    </w:p>
    <w:p>
      <w:pPr>
        <w:pStyle w:val="ListNumber"/>
      </w:pPr>
      <w:r>
        <w:rPr>
          <w:rFonts w:ascii="Calibri" w:hAnsi="Calibri"/>
          <w:b w:val="0"/>
          <w:i w:val="0"/>
          <w:color w:val="000000"/>
          <w:sz w:val="19"/>
        </w:rPr>
        <w:t>Peserta didik mampu menguraikan fungsi uang dan menerapkan prinsip Cinta, Bangga, Paham Rupiah.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tugas dan wewenang Bank Indonesia sebagai Bank Sentral (menetapkan kebijakan moneter, mengatur sistem pembayaran, menjaga stabilitas sistem keuangan), evolusi sistem pembayaran tunai dan nontunai (QRIS, BI-FAST, e-wallet, kartu debit/kredit), serta sejarah, fungsi, dan pengelolaan uang Rupiah (Cinta, Bangga, Paham Rupiah).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Status, Peran, dan Wewenang Bank Indonesia (Bank Sentral)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instrumen kebijakan moneter (suku bunga acuan, rasio GWM, operasi pasar terbuka).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Evolusi Sistem Pembayaran Tunai dan Nontunai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ekosistem pembayaran ritel modern, QRIS (Quick Response Code Indonesian Standard), dan Real-Time Gross Settlement (RTGS).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Sejarah, Syarat, dan Fungsi Uang dalam Perekonomian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fungsi asli (alat tukar, satuan hitung) dan fungsi turunan uang (alat penyimpan nilai, pembayaran utang).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Pengelolaan Uang Rupiah dan Edukasi CBP Rupiah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3D (Dilihat, Diraba, Diterawang), fitur pengaman Rectoverso, dan filosofi Cinta Bangga Paham Rupiah.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Tujuan tunggal Bank Indonesia selaku Bank Sentral Republik Indonesia sebagaimana diamanatkan dalam undang-undang adalah...</w:t>
      </w:r>
    </w:p>
    <w:p>
      <w:pPr>
        <w:spacing w:before="0" w:after="20"/>
        <w:ind w:left="576"/>
      </w:pPr>
      <w:r>
        <w:rPr>
          <w:rFonts w:ascii="Calibri" w:hAnsi="Calibri"/>
          <w:b w:val="0"/>
          <w:i w:val="0"/>
          <w:color w:val="000000"/>
          <w:sz w:val="18"/>
        </w:rPr>
        <w:t>Memberikan kredit pinjaman tanpa jaminan kepada seluruh masyarakat</w:t>
      </w:r>
    </w:p>
    <w:p>
      <w:pPr>
        <w:spacing w:before="0" w:after="20"/>
        <w:ind w:left="576"/>
      </w:pPr>
      <w:r>
        <w:rPr>
          <w:rFonts w:ascii="Calibri" w:hAnsi="Calibri"/>
          <w:b w:val="0"/>
          <w:i w:val="0"/>
          <w:color w:val="000000"/>
          <w:sz w:val="18"/>
        </w:rPr>
        <w:t>Mencapai dan memelihara kestabilan nilai Rupiah</w:t>
      </w:r>
    </w:p>
    <w:p>
      <w:pPr>
        <w:spacing w:before="0" w:after="20"/>
        <w:ind w:left="576"/>
      </w:pPr>
      <w:r>
        <w:rPr>
          <w:rFonts w:ascii="Calibri" w:hAnsi="Calibri"/>
          <w:b w:val="0"/>
          <w:i w:val="0"/>
          <w:color w:val="000000"/>
          <w:sz w:val="18"/>
        </w:rPr>
        <w:t>Menghimpun dana tabungan masyarakat secara komersial</w:t>
      </w:r>
    </w:p>
    <w:p>
      <w:pPr>
        <w:spacing w:before="0" w:after="20"/>
        <w:ind w:left="576"/>
      </w:pPr>
      <w:r>
        <w:rPr>
          <w:rFonts w:ascii="Calibri" w:hAnsi="Calibri"/>
          <w:b w:val="0"/>
          <w:i w:val="0"/>
          <w:color w:val="000000"/>
          <w:sz w:val="18"/>
        </w:rPr>
        <w:t>Menetapkan tarif pajak penghasilan tahunan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Berdasarkan UU Bank Indonesia, tujuan utama BI adalah mencapai dan menjaga kestabilan nilai rupiah terhadap inflasi dan valas.</w:t>
      </w:r>
    </w:p>
    <w:p>
      <w:pPr>
        <w:spacing w:before="80" w:after="40"/>
        <w:ind w:left="216"/>
      </w:pPr>
      <w:r>
        <w:rPr>
          <w:rFonts w:ascii="Calibri" w:hAnsi="Calibri"/>
          <w:b/>
          <w:color w:val="000000"/>
          <w:sz w:val="19"/>
        </w:rPr>
        <w:t xml:space="preserve">2. </w:t>
      </w:r>
      <w:r>
        <w:rPr>
          <w:rFonts w:ascii="Calibri" w:hAnsi="Calibri"/>
          <w:b w:val="0"/>
          <w:i w:val="0"/>
          <w:color w:val="000000"/>
          <w:sz w:val="19"/>
        </w:rPr>
        <w:t>Jika perekonomian nasional mengalami laju inflasi yang terlalu tinggi, kebijakan moneter kontraktif (*tight money policy*) yang tepat dilakukan oleh Bank Indonesia adalah...</w:t>
      </w:r>
    </w:p>
    <w:p>
      <w:pPr>
        <w:spacing w:before="0" w:after="20"/>
        <w:ind w:left="576"/>
      </w:pPr>
      <w:r>
        <w:rPr>
          <w:rFonts w:ascii="Calibri" w:hAnsi="Calibri"/>
          <w:b w:val="0"/>
          <w:i w:val="0"/>
          <w:color w:val="000000"/>
          <w:sz w:val="18"/>
        </w:rPr>
        <w:t>Menurunkan suku bunga acuan BI-Rate</w:t>
      </w:r>
    </w:p>
    <w:p>
      <w:pPr>
        <w:spacing w:before="0" w:after="20"/>
        <w:ind w:left="576"/>
      </w:pPr>
      <w:r>
        <w:rPr>
          <w:rFonts w:ascii="Calibri" w:hAnsi="Calibri"/>
          <w:b w:val="0"/>
          <w:i w:val="0"/>
          <w:color w:val="000000"/>
          <w:sz w:val="18"/>
        </w:rPr>
        <w:t>Menaikkan suku bunga acuan (BI-Rate) dan menaikkan cadangan kas Giro Wajib Minimum (GWM) perbankan</w:t>
      </w:r>
    </w:p>
    <w:p>
      <w:pPr>
        <w:spacing w:before="0" w:after="20"/>
        <w:ind w:left="576"/>
      </w:pPr>
      <w:r>
        <w:rPr>
          <w:rFonts w:ascii="Calibri" w:hAnsi="Calibri"/>
          <w:b w:val="0"/>
          <w:i w:val="0"/>
          <w:color w:val="000000"/>
          <w:sz w:val="18"/>
        </w:rPr>
        <w:t>Mencetak uang kertas sebanyak-banyaknya</w:t>
      </w:r>
    </w:p>
    <w:p>
      <w:pPr>
        <w:spacing w:before="0" w:after="20"/>
        <w:ind w:left="576"/>
      </w:pPr>
      <w:r>
        <w:rPr>
          <w:rFonts w:ascii="Calibri" w:hAnsi="Calibri"/>
          <w:b w:val="0"/>
          <w:i w:val="0"/>
          <w:color w:val="000000"/>
          <w:sz w:val="18"/>
        </w:rPr>
        <w:t>Membeli surat berharga dari masyarakat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Menaikkan suku bunga dan cadangan GWM akan menarik peredaran uang di masyarakat sehingga meredam laju inflasi.</w:t>
      </w:r>
    </w:p>
    <w:p>
      <w:pPr>
        <w:spacing w:before="80" w:after="40"/>
        <w:ind w:left="216"/>
      </w:pPr>
      <w:r>
        <w:rPr>
          <w:rFonts w:ascii="Calibri" w:hAnsi="Calibri"/>
          <w:b/>
          <w:color w:val="000000"/>
          <w:sz w:val="19"/>
        </w:rPr>
        <w:t xml:space="preserve">3. </w:t>
      </w:r>
      <w:r>
        <w:rPr>
          <w:rFonts w:ascii="Calibri" w:hAnsi="Calibri"/>
          <w:b w:val="0"/>
          <w:i w:val="0"/>
          <w:color w:val="000000"/>
          <w:sz w:val="19"/>
        </w:rPr>
        <w:t>Standar pembayaran digital nasional menggunakan kode barcode dua dimensi yang diinisiasi oleh Bank Indonesia dan ASPI untuk memudahkan transaksi antardompet digital adalah...</w:t>
      </w:r>
    </w:p>
    <w:p>
      <w:pPr>
        <w:spacing w:before="0" w:after="20"/>
        <w:ind w:left="576"/>
      </w:pPr>
      <w:r>
        <w:rPr>
          <w:rFonts w:ascii="Calibri" w:hAnsi="Calibri"/>
          <w:b w:val="0"/>
          <w:i w:val="0"/>
          <w:color w:val="000000"/>
          <w:sz w:val="18"/>
        </w:rPr>
        <w:t>QRIS</w:t>
      </w:r>
    </w:p>
    <w:p>
      <w:pPr>
        <w:spacing w:before="0" w:after="20"/>
        <w:ind w:left="576"/>
      </w:pPr>
      <w:r>
        <w:rPr>
          <w:rFonts w:ascii="Calibri" w:hAnsi="Calibri"/>
          <w:b w:val="0"/>
          <w:i w:val="0"/>
          <w:color w:val="000000"/>
          <w:sz w:val="18"/>
        </w:rPr>
        <w:t>SWIFT Code</w:t>
      </w:r>
    </w:p>
    <w:p>
      <w:pPr>
        <w:spacing w:before="0" w:after="20"/>
        <w:ind w:left="576"/>
      </w:pPr>
      <w:r>
        <w:rPr>
          <w:rFonts w:ascii="Calibri" w:hAnsi="Calibri"/>
          <w:b w:val="0"/>
          <w:i w:val="0"/>
          <w:color w:val="000000"/>
          <w:sz w:val="18"/>
        </w:rPr>
        <w:t>ATM Bersama</w:t>
      </w:r>
    </w:p>
    <w:p>
      <w:pPr>
        <w:spacing w:before="0" w:after="20"/>
        <w:ind w:left="576"/>
      </w:pPr>
      <w:r>
        <w:rPr>
          <w:rFonts w:ascii="Calibri" w:hAnsi="Calibri"/>
          <w:b w:val="0"/>
          <w:i w:val="0"/>
          <w:color w:val="000000"/>
          <w:sz w:val="18"/>
        </w:rPr>
        <w:t>Paylater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QRIS (*Quick Response Code Indonesian Standard*) mengintegrasikan seluruh aplikasi pembayaran digital dengan satu kode standar.</w:t>
      </w:r>
    </w:p>
    <w:p>
      <w:pPr>
        <w:spacing w:before="80" w:after="40"/>
        <w:ind w:left="216"/>
      </w:pPr>
      <w:r>
        <w:rPr>
          <w:rFonts w:ascii="Calibri" w:hAnsi="Calibri"/>
          <w:b/>
          <w:color w:val="000000"/>
          <w:sz w:val="19"/>
        </w:rPr>
        <w:t xml:space="preserve">4. </w:t>
      </w:r>
      <w:r>
        <w:rPr>
          <w:rFonts w:ascii="Calibri" w:hAnsi="Calibri"/>
          <w:b w:val="0"/>
          <w:i w:val="0"/>
          <w:color w:val="000000"/>
          <w:sz w:val="19"/>
        </w:rPr>
        <w:t>Manakah di bawah ini yang merupakan 'Fungsi Asli' dari uang dalam perekonomian?</w:t>
      </w:r>
    </w:p>
    <w:p>
      <w:pPr>
        <w:spacing w:before="0" w:after="20"/>
        <w:ind w:left="576"/>
      </w:pPr>
      <w:r>
        <w:rPr>
          <w:rFonts w:ascii="Calibri" w:hAnsi="Calibri"/>
          <w:b w:val="0"/>
          <w:i w:val="0"/>
          <w:color w:val="000000"/>
          <w:sz w:val="18"/>
        </w:rPr>
        <w:t>Sebagai alat penyimpan kekayaan dan alat pembayaran utang</w:t>
      </w:r>
    </w:p>
    <w:p>
      <w:pPr>
        <w:spacing w:before="0" w:after="20"/>
        <w:ind w:left="576"/>
      </w:pPr>
      <w:r>
        <w:rPr>
          <w:rFonts w:ascii="Calibri" w:hAnsi="Calibri"/>
          <w:b w:val="0"/>
          <w:i w:val="0"/>
          <w:color w:val="000000"/>
          <w:sz w:val="18"/>
        </w:rPr>
        <w:t>Sebagai alat tukar umum (*medium of exchange*) dan alat satuan hitung (*unit of account*)</w:t>
      </w:r>
    </w:p>
    <w:p>
      <w:pPr>
        <w:spacing w:before="0" w:after="20"/>
        <w:ind w:left="576"/>
      </w:pPr>
      <w:r>
        <w:rPr>
          <w:rFonts w:ascii="Calibri" w:hAnsi="Calibri"/>
          <w:b w:val="0"/>
          <w:i w:val="0"/>
          <w:color w:val="000000"/>
          <w:sz w:val="18"/>
        </w:rPr>
        <w:t>Sebagai alat pendorong kegiatan spekulasi</w:t>
      </w:r>
    </w:p>
    <w:p>
      <w:pPr>
        <w:spacing w:before="0" w:after="20"/>
        <w:ind w:left="576"/>
      </w:pPr>
      <w:r>
        <w:rPr>
          <w:rFonts w:ascii="Calibri" w:hAnsi="Calibri"/>
          <w:b w:val="0"/>
          <w:i w:val="0"/>
          <w:color w:val="000000"/>
          <w:sz w:val="18"/>
        </w:rPr>
        <w:t>Sebagai alat penimbun barang dagangan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Fungsi asli uang ada dua: sebagai alat tukar dan satuan hitung nilai. Fungsi lainnya adalah fungsi turunan.</w:t>
      </w:r>
    </w:p>
    <w:p>
      <w:pPr>
        <w:spacing w:before="80" w:after="40"/>
        <w:ind w:left="216"/>
      </w:pPr>
      <w:r>
        <w:rPr>
          <w:rFonts w:ascii="Calibri" w:hAnsi="Calibri"/>
          <w:b/>
          <w:color w:val="000000"/>
          <w:sz w:val="19"/>
        </w:rPr>
        <w:t xml:space="preserve">5. </w:t>
      </w:r>
      <w:r>
        <w:rPr>
          <w:rFonts w:ascii="Calibri" w:hAnsi="Calibri"/>
          <w:b w:val="0"/>
          <w:i w:val="0"/>
          <w:color w:val="000000"/>
          <w:sz w:val="19"/>
        </w:rPr>
        <w:t>Perilaku yang mencerminkan sikap 'Cinta Rupiah' dalam kehidupan sehari-hari adalah...</w:t>
      </w:r>
    </w:p>
    <w:p>
      <w:pPr>
        <w:spacing w:before="0" w:after="20"/>
        <w:ind w:left="576"/>
      </w:pPr>
      <w:r>
        <w:rPr>
          <w:rFonts w:ascii="Calibri" w:hAnsi="Calibri"/>
          <w:b w:val="0"/>
          <w:i w:val="0"/>
          <w:color w:val="000000"/>
          <w:sz w:val="18"/>
        </w:rPr>
        <w:t>Melipat-lipat, mencoret-coret, dan menstapler uang kertas Rupiah</w:t>
      </w:r>
    </w:p>
    <w:p>
      <w:pPr>
        <w:spacing w:before="0" w:after="20"/>
        <w:ind w:left="576"/>
      </w:pPr>
      <w:r>
        <w:rPr>
          <w:rFonts w:ascii="Calibri" w:hAnsi="Calibri"/>
          <w:b w:val="0"/>
          <w:i w:val="0"/>
          <w:color w:val="000000"/>
          <w:sz w:val="18"/>
        </w:rPr>
        <w:t>Merawat fisik uang Rupiah dengan prinsip 5 Jangan (Jangan Dilipat, Jangan Dicoret, Jangan Distapler, Jangan Diremas, Jangan Dibasahi)</w:t>
      </w:r>
    </w:p>
    <w:p>
      <w:pPr>
        <w:spacing w:before="0" w:after="20"/>
        <w:ind w:left="576"/>
      </w:pPr>
      <w:r>
        <w:rPr>
          <w:rFonts w:ascii="Calibri" w:hAnsi="Calibri"/>
          <w:b w:val="0"/>
          <w:i w:val="0"/>
          <w:color w:val="000000"/>
          <w:sz w:val="18"/>
        </w:rPr>
        <w:t>Menolak menggunakan Rupiah saat berbelanja di dalam negeri</w:t>
      </w:r>
    </w:p>
    <w:p>
      <w:pPr>
        <w:spacing w:before="0" w:after="20"/>
        <w:ind w:left="576"/>
      </w:pPr>
      <w:r>
        <w:rPr>
          <w:rFonts w:ascii="Calibri" w:hAnsi="Calibri"/>
          <w:b w:val="0"/>
          <w:i w:val="0"/>
          <w:color w:val="000000"/>
          <w:sz w:val="18"/>
        </w:rPr>
        <w:t>Menyimpan uang palsu sebagai koleksi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Cinta Rupiah diwujudkan dengan merawat fisik uang kertas melalui pedoman 5 Jangan agar uang layak edar.</w:t>
      </w:r>
    </w:p>
    <w:p>
      <w:r>
        <w:br w:type="page"/>
      </w:r>
    </w:p>
    <w:p>
      <w:pPr>
        <w:pStyle w:val="Title"/>
      </w:pPr>
      <w:r>
        <w:t>LEMBAR KERJA PESERTA DIDIK (LKPD)</w:t>
      </w:r>
    </w:p>
    <w:p>
      <w:pPr>
        <w:pStyle w:val="Subtitle"/>
      </w:pPr>
      <w:r>
        <w:t>Mata Pelajaran: Ekonomi • Bab 4: Bank Sentral, Sistem Pembayaran, dan Pengelolaan Uang Rupiah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Status, Peran, dan Wewenang Bank Indonesia (Bank Sentral)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instrumen kebijakan moneter (suku bunga acuan, rasio GWM, operasi pasar terbuka).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Evolusi Sistem Pembayaran Tunai dan Nontunai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ekosistem pembayaran ritel modern, QRIS (Quick Response Code Indonesian Standard), dan Real-Time Gross Settlement (RTGS).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Sejarah, Syarat, dan Fungsi Uang dalam Perekonomian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fungsi asli (alat tukar, satuan hitung) dan fungsi turunan uang (alat penyimpan nilai, pembayaran utang).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Pengelolaan Uang Rupiah dan Edukasi CBP Rupiah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3D (Dilihat, Diraba, Diterawang), fitur pengaman Rectoverso, dan filosofi Cinta Bangga Paham Rupiah.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Bank Indonesia (BI) berkedudukan sebagai Bank Sentral independen yang memiliki tujuan tunggal mencapai dan memelihara kestabilan nilai Rupiah (stabilitas terhadap harga barang/inflasi dan stabilitas kurs valuta asing). Kebijakan moneter BI (BI-Rate, giro wajib minimum, operasi pasar terbuka) menjaga likuiditas ekonomi.</w:t>
      </w:r>
    </w:p>
    <w:p>
      <w:pPr>
        <w:spacing w:before="40" w:after="60" w:line="276" w:lineRule="auto"/>
      </w:pPr>
      <w:r>
        <w:rPr>
          <w:rFonts w:ascii="Calibri" w:hAnsi="Calibri"/>
          <w:b w:val="0"/>
          <w:i w:val="0"/>
          <w:color w:val="000000"/>
          <w:sz w:val="19"/>
        </w:rPr>
        <w:t>Sistem Pembayaran merupakan infrastruktur jaringan yang memfasilitasi perpindahan nilai dana antarpihak. Perkembangan ekonomi digital mentransformasikan transaksi dari tunai konvensional menuju sistem pembayaran nontunai digital yang cepat, mudah, murah, aman, dan andal (Cemumuah) seperti QRIS dan BI-FAST.</w:t>
      </w:r>
    </w:p>
    <w:p>
      <w:pPr>
        <w:spacing w:before="40" w:after="60" w:line="276" w:lineRule="auto"/>
      </w:pPr>
      <w:r>
        <w:rPr>
          <w:rFonts w:ascii="Calibri" w:hAnsi="Calibri"/>
          <w:b w:val="0"/>
          <w:i w:val="0"/>
          <w:color w:val="000000"/>
          <w:sz w:val="19"/>
        </w:rPr>
        <w:t>Uang Rupiah merupakan simbol kedaulatan negara Republik Indonesia. Peserta didik mempelajari fungsi asli uang (alat tukar dan satuan hitung), fungsi turunan, unsur pengaman uang kertas (*security features*), serta menumbuhkan gerakan Cinta, Bangga, dan Paham Rupiah.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Bank Sentral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Lembaga negara independen yang berwenang menetapkan dan melaksanakan kebijakan moneter, mengatur sistem pembayaran, dan menjaga stabilitas sistem keuangan.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QRIS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Quick Response Code Indonesian Standard, yaitu penyatuan berbagai macam QR dari berbagai Penyelenggara Jasa Pembayaran (PJP) menggunakan satu QR Code standar nasional.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Inflasi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Gejala kenaikan harga barang dan jasa secara umum dan terus-menerus dalam jangka waktu tertentu di suatu negara.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 Asli Uang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Fungsi fundamental uang sebagai alat tukar umum (medium of exchange) dan satuan hitung pengukur nilai harga (unit of account).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CBP Rupiah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Kampanye edukasi Bank Indonesia: Cinta Rupiah (mengenali keaslian dan merawat fisik), Bangga Rupiah (simbol kedaulatan), Paham Rupiah (berbelanja bijak).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Ekonomi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